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8902" w:type="dxa"/>
        <w:jc w:val="center"/>
        <w:tblLayout w:type="fixed"/>
        <w:tblCellMar>
          <w:top w:w="0" w:type="dxa"/>
          <w:left w:w="108" w:type="dxa"/>
          <w:bottom w:w="0" w:type="dxa"/>
          <w:right w:w="108" w:type="dxa"/>
        </w:tblCellMar>
      </w:tblPr>
      <w:tblGrid>
        <w:gridCol w:w="8902"/>
      </w:tblGrid>
      <w:tr w14:paraId="0F3D6A80">
        <w:tblPrEx>
          <w:tblCellMar>
            <w:top w:w="0" w:type="dxa"/>
            <w:left w:w="108" w:type="dxa"/>
            <w:bottom w:w="0" w:type="dxa"/>
            <w:right w:w="108" w:type="dxa"/>
          </w:tblCellMar>
        </w:tblPrEx>
        <w:trPr>
          <w:trHeight w:val="1701" w:hRule="exact"/>
          <w:jc w:val="center"/>
        </w:trPr>
        <w:tc>
          <w:tcPr>
            <w:tcW w:w="8902" w:type="dxa"/>
          </w:tcPr>
          <w:p w14:paraId="2179D2C4">
            <w:pPr>
              <w:ind w:right="724"/>
              <w:jc w:val="left"/>
              <w:rPr>
                <w:rFonts w:hint="eastAsia" w:ascii="仿宋_GB2312" w:hAnsi="黑体" w:eastAsia="仿宋_GB2312"/>
                <w:color w:val="FFFFFF" w:themeColor="background1"/>
                <w:szCs w:val="32"/>
                <w14:textFill>
                  <w14:solidFill>
                    <w14:schemeClr w14:val="bg1"/>
                  </w14:solidFill>
                </w14:textFill>
              </w:rPr>
            </w:pPr>
            <w:r>
              <w:rPr>
                <w:rFonts w:hint="eastAsia" w:ascii="仿宋_GB2312" w:hAnsi="黑体" w:eastAsia="仿宋_GB2312"/>
                <w:color w:val="FFFFFF" w:themeColor="background1"/>
                <w:sz w:val="32"/>
                <w:szCs w:val="32"/>
                <w14:textFill>
                  <w14:solidFill>
                    <w14:schemeClr w14:val="bg1"/>
                  </w14:solidFill>
                </w14:textFill>
              </w:rPr>
              <w:t>01</w:t>
            </w:r>
          </w:p>
          <w:p w14:paraId="2DFB6F43">
            <w:pPr>
              <w:ind w:right="724"/>
              <w:jc w:val="left"/>
              <w:rPr>
                <w:rFonts w:hint="eastAsia" w:eastAsia="黑体"/>
                <w:color w:val="FFFFFF" w:themeColor="background1"/>
                <w:szCs w:val="32"/>
                <w:lang w:eastAsia="zh-CN"/>
                <w14:textFill>
                  <w14:solidFill>
                    <w14:schemeClr w14:val="bg1"/>
                  </w14:solidFill>
                </w14:textFill>
              </w:rPr>
            </w:pPr>
            <w:r>
              <w:rPr>
                <w:rFonts w:hint="eastAsia" w:eastAsia="黑体"/>
                <w:color w:val="FFFFFF" w:themeColor="background1"/>
                <w:sz w:val="32"/>
                <w:szCs w:val="32"/>
                <w:lang w:eastAsia="zh-CN"/>
                <w14:textFill>
                  <w14:solidFill>
                    <w14:schemeClr w14:val="bg1"/>
                  </w14:solidFill>
                </w14:textFill>
              </w:rPr>
              <w:t>内部</w:t>
            </w:r>
            <w:r>
              <w:rPr>
                <w:rFonts w:hint="eastAsia" w:ascii="黑体" w:hAnsi="黑体" w:eastAsia="黑体"/>
                <w:color w:val="FFFFFF" w:themeColor="background1"/>
                <w:sz w:val="32"/>
                <w:szCs w:val="32"/>
                <w14:textFill>
                  <w14:solidFill>
                    <w14:schemeClr w14:val="bg1"/>
                  </w14:solidFill>
                </w14:textFill>
              </w:rPr>
              <w:t>★</w:t>
            </w:r>
            <w:r>
              <w:rPr>
                <w:rFonts w:hint="eastAsia" w:ascii="黑体" w:hAnsi="黑体" w:eastAsia="黑体"/>
                <w:color w:val="FFFFFF" w:themeColor="background1"/>
                <w:sz w:val="32"/>
                <w:szCs w:val="32"/>
                <w:lang w:eastAsia="zh-CN"/>
                <w14:textFill>
                  <w14:solidFill>
                    <w14:schemeClr w14:val="bg1"/>
                  </w14:solidFill>
                </w14:textFill>
              </w:rPr>
              <w:t>注意保管</w:t>
            </w:r>
          </w:p>
          <w:p w14:paraId="1B189F80">
            <w:pPr>
              <w:spacing w:line="560" w:lineRule="exact"/>
              <w:ind w:right="726"/>
              <w:jc w:val="left"/>
              <w:rPr>
                <w:rFonts w:eastAsia="黑体"/>
                <w:color w:val="000000"/>
                <w:szCs w:val="32"/>
              </w:rPr>
            </w:pPr>
          </w:p>
          <w:p w14:paraId="71844EE6">
            <w:pPr>
              <w:ind w:right="724"/>
              <w:jc w:val="left"/>
              <w:rPr>
                <w:rFonts w:eastAsia="黑体"/>
                <w:color w:val="000000"/>
                <w:szCs w:val="32"/>
              </w:rPr>
            </w:pPr>
            <w:r>
              <w:rPr>
                <w:rFonts w:eastAsia="仿宋_GB2312"/>
                <w:sz w:val="32"/>
                <w:szCs w:val="32"/>
              </w:rPr>
              <mc:AlternateContent>
                <mc:Choice Requires="wps">
                  <w:drawing>
                    <wp:anchor distT="0" distB="0" distL="114300" distR="114300" simplePos="0" relativeHeight="251659264" behindDoc="0" locked="0" layoutInCell="1" allowOverlap="1">
                      <wp:simplePos x="0" y="0"/>
                      <wp:positionH relativeFrom="column">
                        <wp:posOffset>144780</wp:posOffset>
                      </wp:positionH>
                      <wp:positionV relativeFrom="paragraph">
                        <wp:posOffset>121920</wp:posOffset>
                      </wp:positionV>
                      <wp:extent cx="4453890" cy="1123950"/>
                      <wp:effectExtent l="0" t="0" r="3810" b="0"/>
                      <wp:wrapNone/>
                      <wp:docPr id="3" name="Text Box 4"/>
                      <wp:cNvGraphicFramePr/>
                      <a:graphic xmlns:a="http://schemas.openxmlformats.org/drawingml/2006/main">
                        <a:graphicData uri="http://schemas.microsoft.com/office/word/2010/wordprocessingShape">
                          <wps:wsp>
                            <wps:cNvSpPr txBox="1">
                              <a:spLocks noChangeArrowheads="1"/>
                            </wps:cNvSpPr>
                            <wps:spPr bwMode="auto">
                              <a:xfrm>
                                <a:off x="0" y="0"/>
                                <a:ext cx="4453890" cy="1123950"/>
                              </a:xfrm>
                              <a:prstGeom prst="rect">
                                <a:avLst/>
                              </a:prstGeom>
                              <a:solidFill>
                                <a:srgbClr val="FFFFFF"/>
                              </a:solidFill>
                              <a:ln>
                                <a:noFill/>
                              </a:ln>
                              <a:effectLst/>
                            </wps:spPr>
                            <wps:txbx>
                              <w:txbxContent>
                                <w:p w14:paraId="0DA626F6">
                                  <w:pPr>
                                    <w:spacing w:line="860" w:lineRule="exact"/>
                                    <w:jc w:val="distribute"/>
                                    <w:rPr>
                                      <w:rFonts w:ascii="方正小标宋简体" w:eastAsia="方正小标宋简体"/>
                                      <w:color w:val="FF0000"/>
                                      <w:sz w:val="72"/>
                                      <w:szCs w:val="72"/>
                                    </w:rPr>
                                  </w:pPr>
                                  <w:r>
                                    <w:rPr>
                                      <w:rFonts w:hint="eastAsia" w:ascii="方正小标宋简体" w:eastAsia="方正小标宋简体"/>
                                      <w:color w:val="FF0000"/>
                                      <w:w w:val="90"/>
                                      <w:sz w:val="72"/>
                                      <w:szCs w:val="72"/>
                                    </w:rPr>
                                    <w:t>绥化市人民政府</w:t>
                                  </w:r>
                                </w:p>
                                <w:p w14:paraId="01E797B3">
                                  <w:pPr>
                                    <w:spacing w:line="860" w:lineRule="exact"/>
                                    <w:jc w:val="distribute"/>
                                    <w:rPr>
                                      <w:rFonts w:ascii="方正小标宋简体" w:eastAsia="方正小标宋简体"/>
                                      <w:color w:val="FF0000"/>
                                      <w:sz w:val="72"/>
                                      <w:szCs w:val="72"/>
                                    </w:rPr>
                                  </w:pPr>
                                  <w:r>
                                    <w:rPr>
                                      <w:rFonts w:hint="eastAsia" w:ascii="方正小标宋简体" w:eastAsia="方正小标宋简体"/>
                                      <w:color w:val="FF0000"/>
                                      <w:sz w:val="72"/>
                                      <w:szCs w:val="72"/>
                                    </w:rPr>
                                    <w:t>绥化军分区</w:t>
                                  </w:r>
                                </w:p>
                              </w:txbxContent>
                            </wps:txbx>
                            <wps:bodyPr rot="0" vert="horz" wrap="square" lIns="91440" tIns="45720" rIns="91440" bIns="45720" anchor="t" anchorCtr="0" upright="1">
                              <a:noAutofit/>
                            </wps:bodyPr>
                          </wps:wsp>
                        </a:graphicData>
                      </a:graphic>
                    </wp:anchor>
                  </w:drawing>
                </mc:Choice>
                <mc:Fallback>
                  <w:pict>
                    <v:shape id="Text Box 4" o:spid="_x0000_s1026" o:spt="202" type="#_x0000_t202" style="position:absolute;left:0pt;margin-left:11.4pt;margin-top:9.6pt;height:88.5pt;width:350.7pt;z-index:251659264;mso-width-relative:page;mso-height-relative:page;" fillcolor="#FFFFFF" filled="t" stroked="f" coordsize="21600,21600" o:gfxdata="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lfZ1qtYA&#10;AAAJAQAADwAAAAAAAAABACAAAAAiAAAAZHJzL2Rvd25yZXYueG1sUEsBAhQAFAAAAAgAh07iQCtR&#10;lrghAgAATAQAAA4AAAAAAAAAAQAgAAAAJQEAAGRycy9lMm9Eb2MueG1sUEsFBgAAAAAGAAYAWQEA&#10;ALgFAAAAAA==&#10;">
                      <v:fill on="t" focussize="0,0"/>
                      <v:stroke on="f"/>
                      <v:imagedata o:title=""/>
                      <o:lock v:ext="edit" aspectratio="f"/>
                      <v:textbox>
                        <w:txbxContent>
                          <w:p w14:paraId="0DA626F6">
                            <w:pPr>
                              <w:spacing w:line="860" w:lineRule="exact"/>
                              <w:jc w:val="distribute"/>
                              <w:rPr>
                                <w:rFonts w:ascii="方正小标宋简体" w:eastAsia="方正小标宋简体"/>
                                <w:color w:val="FF0000"/>
                                <w:sz w:val="72"/>
                                <w:szCs w:val="72"/>
                              </w:rPr>
                            </w:pPr>
                            <w:r>
                              <w:rPr>
                                <w:rFonts w:hint="eastAsia" w:ascii="方正小标宋简体" w:eastAsia="方正小标宋简体"/>
                                <w:color w:val="FF0000"/>
                                <w:w w:val="90"/>
                                <w:sz w:val="72"/>
                                <w:szCs w:val="72"/>
                              </w:rPr>
                              <w:t>绥化市人民政府</w:t>
                            </w:r>
                          </w:p>
                          <w:p w14:paraId="01E797B3">
                            <w:pPr>
                              <w:spacing w:line="860" w:lineRule="exact"/>
                              <w:jc w:val="distribute"/>
                              <w:rPr>
                                <w:rFonts w:ascii="方正小标宋简体" w:eastAsia="方正小标宋简体"/>
                                <w:color w:val="FF0000"/>
                                <w:sz w:val="72"/>
                                <w:szCs w:val="72"/>
                              </w:rPr>
                            </w:pPr>
                            <w:r>
                              <w:rPr>
                                <w:rFonts w:hint="eastAsia" w:ascii="方正小标宋简体" w:eastAsia="方正小标宋简体"/>
                                <w:color w:val="FF0000"/>
                                <w:sz w:val="72"/>
                                <w:szCs w:val="72"/>
                              </w:rPr>
                              <w:t>绥化军分区</w:t>
                            </w:r>
                          </w:p>
                        </w:txbxContent>
                      </v:textbox>
                    </v:shape>
                  </w:pict>
                </mc:Fallback>
              </mc:AlternateContent>
            </w:r>
            <w:r>
              <w:rPr>
                <w:rFonts w:eastAsia="仿宋_GB2312"/>
                <w:sz w:val="32"/>
                <w:szCs w:val="32"/>
              </w:rPr>
              <mc:AlternateContent>
                <mc:Choice Requires="wps">
                  <w:drawing>
                    <wp:anchor distT="0" distB="0" distL="114300" distR="114300" simplePos="0" relativeHeight="251660288" behindDoc="0" locked="0" layoutInCell="1" allowOverlap="1">
                      <wp:simplePos x="0" y="0"/>
                      <wp:positionH relativeFrom="column">
                        <wp:posOffset>4596765</wp:posOffset>
                      </wp:positionH>
                      <wp:positionV relativeFrom="paragraph">
                        <wp:posOffset>305435</wp:posOffset>
                      </wp:positionV>
                      <wp:extent cx="1189990" cy="859155"/>
                      <wp:effectExtent l="0" t="0" r="10160" b="17145"/>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189990" cy="859155"/>
                              </a:xfrm>
                              <a:prstGeom prst="rect">
                                <a:avLst/>
                              </a:prstGeom>
                              <a:solidFill>
                                <a:srgbClr val="FFFFFF"/>
                              </a:solidFill>
                              <a:ln>
                                <a:noFill/>
                              </a:ln>
                              <a:effectLst/>
                            </wps:spPr>
                            <wps:txbx>
                              <w:txbxContent>
                                <w:p w14:paraId="24CE0D81">
                                  <w:pPr>
                                    <w:jc w:val="center"/>
                                    <w:rPr>
                                      <w:spacing w:val="-18"/>
                                      <w:sz w:val="72"/>
                                      <w:szCs w:val="72"/>
                                    </w:rPr>
                                  </w:pPr>
                                  <w:r>
                                    <w:rPr>
                                      <w:rFonts w:hint="eastAsia" w:ascii="方正小标宋简体" w:eastAsia="方正小标宋简体"/>
                                      <w:color w:val="FF0000"/>
                                      <w:spacing w:val="-18"/>
                                      <w:sz w:val="72"/>
                                      <w:szCs w:val="72"/>
                                    </w:rPr>
                                    <w:t>文件</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361.95pt;margin-top:24.05pt;height:67.65pt;width:93.7pt;z-index:251660288;mso-width-relative:page;mso-height-relative:page;" fillcolor="#FFFFFF" filled="t" stroked="f" coordsize="21600,21600" o:gfxdata="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dSkQrYAAAACgEAAA8AAAAAAAAAAQAgAAAAIgAAAGRycy9kb3ducmV2LnhtbFBL&#10;AQIUABQAAAAIAIdO4kBk6i6eLwIAAEwEAAAOAAAAAAAAAAEAIAAAACcBAABkcnMvZTJvRG9jLnht&#10;bFBLBQYAAAAABgAGAFkBAADIBQAAAAA=&#10;">
                      <v:fill on="t" focussize="0,0"/>
                      <v:stroke on="f"/>
                      <v:imagedata o:title=""/>
                      <o:lock v:ext="edit" aspectratio="f"/>
                      <v:textbox>
                        <w:txbxContent>
                          <w:p w14:paraId="24CE0D81">
                            <w:pPr>
                              <w:jc w:val="center"/>
                              <w:rPr>
                                <w:spacing w:val="-18"/>
                                <w:sz w:val="72"/>
                                <w:szCs w:val="72"/>
                              </w:rPr>
                            </w:pPr>
                            <w:r>
                              <w:rPr>
                                <w:rFonts w:hint="eastAsia" w:ascii="方正小标宋简体" w:eastAsia="方正小标宋简体"/>
                                <w:color w:val="FF0000"/>
                                <w:spacing w:val="-18"/>
                                <w:sz w:val="72"/>
                                <w:szCs w:val="72"/>
                              </w:rPr>
                              <w:t>文件</w:t>
                            </w:r>
                          </w:p>
                        </w:txbxContent>
                      </v:textbox>
                    </v:shape>
                  </w:pict>
                </mc:Fallback>
              </mc:AlternateContent>
            </w:r>
          </w:p>
          <w:p w14:paraId="3995F3CE">
            <w:pPr>
              <w:spacing w:line="40" w:lineRule="exact"/>
              <w:rPr>
                <w:rFonts w:eastAsia="仿宋_GB2312"/>
                <w:color w:val="000000"/>
                <w:szCs w:val="32"/>
              </w:rPr>
            </w:pPr>
          </w:p>
          <w:p w14:paraId="65872E2D">
            <w:pPr>
              <w:spacing w:line="40" w:lineRule="exact"/>
              <w:rPr>
                <w:color w:val="000000"/>
                <w:szCs w:val="32"/>
              </w:rPr>
            </w:pPr>
          </w:p>
          <w:p w14:paraId="18E49F6B">
            <w:pPr>
              <w:spacing w:line="40" w:lineRule="exact"/>
              <w:rPr>
                <w:color w:val="000000"/>
                <w:szCs w:val="32"/>
              </w:rPr>
            </w:pPr>
          </w:p>
          <w:p w14:paraId="06D748E6">
            <w:pPr>
              <w:spacing w:line="40" w:lineRule="exact"/>
              <w:rPr>
                <w:color w:val="000000"/>
                <w:szCs w:val="32"/>
              </w:rPr>
            </w:pPr>
          </w:p>
          <w:p w14:paraId="5B567ADD">
            <w:pPr>
              <w:spacing w:line="40" w:lineRule="exact"/>
              <w:rPr>
                <w:color w:val="000000"/>
                <w:szCs w:val="32"/>
              </w:rPr>
            </w:pPr>
          </w:p>
          <w:p w14:paraId="7496FA01">
            <w:pPr>
              <w:spacing w:line="40" w:lineRule="exact"/>
              <w:rPr>
                <w:color w:val="000000"/>
                <w:szCs w:val="32"/>
              </w:rPr>
            </w:pPr>
          </w:p>
          <w:p w14:paraId="7F83EA05">
            <w:pPr>
              <w:spacing w:line="40" w:lineRule="exact"/>
              <w:rPr>
                <w:color w:val="000000"/>
                <w:szCs w:val="32"/>
              </w:rPr>
            </w:pPr>
          </w:p>
          <w:p w14:paraId="4DE61A92">
            <w:pPr>
              <w:spacing w:line="40" w:lineRule="exact"/>
              <w:rPr>
                <w:color w:val="000000"/>
                <w:szCs w:val="32"/>
              </w:rPr>
            </w:pPr>
          </w:p>
          <w:p w14:paraId="6EADFFC0">
            <w:pPr>
              <w:spacing w:line="40" w:lineRule="exact"/>
              <w:rPr>
                <w:color w:val="000000"/>
                <w:szCs w:val="32"/>
              </w:rPr>
            </w:pPr>
          </w:p>
          <w:p w14:paraId="06B48228">
            <w:pPr>
              <w:spacing w:line="40" w:lineRule="exact"/>
              <w:rPr>
                <w:color w:val="000000"/>
                <w:szCs w:val="32"/>
              </w:rPr>
            </w:pPr>
          </w:p>
          <w:p w14:paraId="3627FEDB">
            <w:pPr>
              <w:spacing w:line="40" w:lineRule="exact"/>
              <w:rPr>
                <w:color w:val="000000"/>
                <w:szCs w:val="32"/>
              </w:rPr>
            </w:pPr>
          </w:p>
          <w:p w14:paraId="37560D7D">
            <w:pPr>
              <w:spacing w:line="40" w:lineRule="exact"/>
              <w:rPr>
                <w:color w:val="000000"/>
                <w:szCs w:val="32"/>
              </w:rPr>
            </w:pPr>
          </w:p>
          <w:p w14:paraId="0D5FE5EC">
            <w:pPr>
              <w:spacing w:line="40" w:lineRule="exact"/>
              <w:rPr>
                <w:color w:val="000000"/>
                <w:szCs w:val="32"/>
              </w:rPr>
            </w:pPr>
          </w:p>
          <w:p w14:paraId="35311392">
            <w:pPr>
              <w:spacing w:line="40" w:lineRule="exact"/>
              <w:rPr>
                <w:color w:val="000000"/>
                <w:szCs w:val="32"/>
              </w:rPr>
            </w:pPr>
          </w:p>
          <w:p w14:paraId="582D663B">
            <w:pPr>
              <w:spacing w:line="40" w:lineRule="exact"/>
              <w:rPr>
                <w:color w:val="000000"/>
                <w:szCs w:val="32"/>
              </w:rPr>
            </w:pPr>
          </w:p>
          <w:p w14:paraId="14DAAB24">
            <w:pPr>
              <w:spacing w:line="40" w:lineRule="exact"/>
              <w:rPr>
                <w:color w:val="000000"/>
                <w:szCs w:val="32"/>
              </w:rPr>
            </w:pPr>
          </w:p>
          <w:p w14:paraId="7AB624E4">
            <w:pPr>
              <w:spacing w:line="40" w:lineRule="exact"/>
              <w:rPr>
                <w:color w:val="000000"/>
                <w:szCs w:val="32"/>
              </w:rPr>
            </w:pPr>
          </w:p>
          <w:p w14:paraId="3354E19B">
            <w:pPr>
              <w:spacing w:line="40" w:lineRule="exact"/>
              <w:rPr>
                <w:color w:val="000000"/>
                <w:szCs w:val="32"/>
              </w:rPr>
            </w:pPr>
          </w:p>
          <w:p w14:paraId="16E33C81">
            <w:pPr>
              <w:spacing w:line="40" w:lineRule="exact"/>
              <w:rPr>
                <w:color w:val="000000"/>
                <w:szCs w:val="32"/>
              </w:rPr>
            </w:pPr>
          </w:p>
          <w:p w14:paraId="3D85356D">
            <w:pPr>
              <w:spacing w:line="40" w:lineRule="exact"/>
              <w:rPr>
                <w:color w:val="000000"/>
                <w:szCs w:val="32"/>
              </w:rPr>
            </w:pPr>
          </w:p>
          <w:p w14:paraId="605CD560">
            <w:pPr>
              <w:spacing w:line="40" w:lineRule="exact"/>
              <w:rPr>
                <w:color w:val="000000"/>
                <w:szCs w:val="32"/>
              </w:rPr>
            </w:pPr>
          </w:p>
          <w:p w14:paraId="6E6C109A">
            <w:pPr>
              <w:spacing w:line="40" w:lineRule="exact"/>
              <w:rPr>
                <w:color w:val="000000"/>
                <w:szCs w:val="32"/>
              </w:rPr>
            </w:pPr>
          </w:p>
          <w:p w14:paraId="62E8C815">
            <w:pPr>
              <w:spacing w:line="40" w:lineRule="exact"/>
              <w:rPr>
                <w:color w:val="000000"/>
                <w:szCs w:val="32"/>
              </w:rPr>
            </w:pPr>
          </w:p>
          <w:p w14:paraId="3548104D">
            <w:pPr>
              <w:spacing w:line="40" w:lineRule="exact"/>
              <w:rPr>
                <w:color w:val="000000"/>
                <w:szCs w:val="32"/>
              </w:rPr>
            </w:pPr>
          </w:p>
          <w:p w14:paraId="7B563D47">
            <w:pPr>
              <w:spacing w:line="40" w:lineRule="exact"/>
              <w:rPr>
                <w:color w:val="000000"/>
                <w:szCs w:val="32"/>
              </w:rPr>
            </w:pPr>
          </w:p>
          <w:p w14:paraId="7AA7956E">
            <w:pPr>
              <w:spacing w:line="40" w:lineRule="exact"/>
              <w:rPr>
                <w:color w:val="000000"/>
                <w:szCs w:val="32"/>
              </w:rPr>
            </w:pPr>
          </w:p>
          <w:p w14:paraId="326E231C">
            <w:pPr>
              <w:spacing w:line="40" w:lineRule="exact"/>
              <w:rPr>
                <w:color w:val="000000"/>
                <w:szCs w:val="32"/>
              </w:rPr>
            </w:pPr>
          </w:p>
          <w:p w14:paraId="0159D396">
            <w:pPr>
              <w:rPr>
                <w:color w:val="000000"/>
                <w:szCs w:val="32"/>
              </w:rPr>
            </w:pPr>
          </w:p>
          <w:p w14:paraId="7333C941">
            <w:pPr>
              <w:rPr>
                <w:color w:val="000000"/>
                <w:szCs w:val="32"/>
              </w:rPr>
            </w:pPr>
          </w:p>
          <w:p w14:paraId="62795EA7">
            <w:pPr>
              <w:jc w:val="center"/>
              <w:rPr>
                <w:color w:val="000000"/>
                <w:szCs w:val="32"/>
              </w:rPr>
            </w:pPr>
            <w:r>
              <w:rPr>
                <w:rFonts w:hint="eastAsia"/>
                <w:color w:val="000000"/>
                <w:sz w:val="32"/>
                <w:szCs w:val="32"/>
              </w:rPr>
              <w:t>黑政发〔</w:t>
            </w:r>
            <w:r>
              <w:rPr>
                <w:color w:val="000000"/>
                <w:sz w:val="32"/>
                <w:szCs w:val="32"/>
              </w:rPr>
              <w:t>2022</w:t>
            </w:r>
            <w:r>
              <w:rPr>
                <w:rFonts w:hint="eastAsia"/>
                <w:color w:val="000000"/>
                <w:sz w:val="32"/>
                <w:szCs w:val="32"/>
              </w:rPr>
              <w:t>〕号</w:t>
            </w:r>
          </w:p>
          <w:p w14:paraId="55CF7B6A">
            <w:pPr>
              <w:spacing w:line="578" w:lineRule="exact"/>
              <w:rPr>
                <w:color w:val="000000"/>
                <w:szCs w:val="32"/>
              </w:rPr>
            </w:pPr>
          </w:p>
          <w:p w14:paraId="39B41789">
            <w:pPr>
              <w:spacing w:line="578" w:lineRule="exact"/>
              <w:rPr>
                <w:color w:val="000000"/>
                <w:szCs w:val="32"/>
              </w:rPr>
            </w:pPr>
          </w:p>
          <w:p w14:paraId="2800A2F1">
            <w:pPr>
              <w:spacing w:line="600" w:lineRule="exact"/>
              <w:jc w:val="center"/>
              <w:rPr>
                <w:rFonts w:ascii="方正小标宋简体" w:eastAsia="方正小标宋简体"/>
                <w:szCs w:val="32"/>
              </w:rPr>
            </w:pPr>
            <w:r>
              <w:rPr>
                <w:rFonts w:hint="eastAsia" w:ascii="方正小标宋简体" w:eastAsia="方正小标宋简体"/>
                <w:sz w:val="32"/>
                <w:szCs w:val="32"/>
              </w:rPr>
              <w:t>黑龙江省人民政府  黑龙江省军区</w:t>
            </w:r>
          </w:p>
          <w:p w14:paraId="0701A9FE">
            <w:pPr>
              <w:spacing w:line="600" w:lineRule="exact"/>
              <w:jc w:val="center"/>
              <w:rPr>
                <w:rFonts w:ascii="方正小标宋简体" w:eastAsia="方正小标宋简体"/>
                <w:szCs w:val="32"/>
              </w:rPr>
            </w:pPr>
            <w:r>
              <w:rPr>
                <w:rFonts w:hint="eastAsia" w:ascii="方正小标宋简体" w:eastAsia="方正小标宋简体"/>
                <w:sz w:val="32"/>
                <w:szCs w:val="32"/>
              </w:rPr>
              <w:t>关于印发《2022年黑龙江省民兵</w:t>
            </w:r>
          </w:p>
          <w:p w14:paraId="14E137F6">
            <w:pPr>
              <w:spacing w:line="600" w:lineRule="exact"/>
              <w:jc w:val="center"/>
              <w:rPr>
                <w:rFonts w:ascii="方正小标宋简体" w:eastAsia="方正小标宋简体"/>
                <w:szCs w:val="32"/>
              </w:rPr>
            </w:pPr>
            <w:r>
              <w:rPr>
                <w:rFonts w:hint="eastAsia" w:ascii="方正小标宋简体" w:eastAsia="方正小标宋简体"/>
                <w:sz w:val="32"/>
                <w:szCs w:val="32"/>
              </w:rPr>
              <w:t>组织整顿工作实施方案》</w:t>
            </w:r>
          </w:p>
          <w:p w14:paraId="6F99F4F5">
            <w:pPr>
              <w:rPr>
                <w:rFonts w:eastAsia="仿宋_GB2312"/>
                <w:szCs w:val="32"/>
              </w:rPr>
            </w:pPr>
          </w:p>
          <w:p w14:paraId="5EFE793D">
            <w:pPr>
              <w:overflowPunct w:val="0"/>
              <w:spacing w:line="578" w:lineRule="exact"/>
              <w:rPr>
                <w:rFonts w:eastAsia="楷体_GB2312"/>
                <w:spacing w:val="10"/>
                <w:szCs w:val="32"/>
              </w:rPr>
            </w:pPr>
            <w:r>
              <w:rPr>
                <w:rFonts w:hint="eastAsia" w:eastAsia="楷体_GB2312"/>
                <w:spacing w:val="10"/>
                <w:sz w:val="32"/>
                <w:szCs w:val="32"/>
              </w:rPr>
              <w:t>各市（地）人民政府（行署），各军分区（警备区、农垦总局军事部）：</w:t>
            </w:r>
          </w:p>
          <w:p w14:paraId="61BFA59F">
            <w:pPr>
              <w:widowControl/>
              <w:spacing w:line="578" w:lineRule="exact"/>
              <w:ind w:firstLine="624" w:firstLineChars="200"/>
              <w:rPr>
                <w:rFonts w:eastAsia="仿宋_GB2312"/>
                <w:spacing w:val="-4"/>
                <w:szCs w:val="32"/>
              </w:rPr>
            </w:pPr>
            <w:r>
              <w:rPr>
                <w:rFonts w:hint="eastAsia"/>
                <w:spacing w:val="-4"/>
                <w:sz w:val="32"/>
                <w:szCs w:val="32"/>
              </w:rPr>
              <w:t>现将《</w:t>
            </w:r>
            <w:r>
              <w:rPr>
                <w:bCs/>
                <w:spacing w:val="-4"/>
                <w:sz w:val="32"/>
                <w:szCs w:val="32"/>
              </w:rPr>
              <w:t>2022</w:t>
            </w:r>
            <w:r>
              <w:rPr>
                <w:rFonts w:hint="eastAsia"/>
                <w:bCs/>
                <w:spacing w:val="-4"/>
                <w:sz w:val="32"/>
                <w:szCs w:val="32"/>
              </w:rPr>
              <w:t>年黑龙江省民兵组织整顿工作实施方案</w:t>
            </w:r>
            <w:r>
              <w:rPr>
                <w:rFonts w:hint="eastAsia"/>
                <w:spacing w:val="-4"/>
                <w:sz w:val="32"/>
                <w:szCs w:val="32"/>
              </w:rPr>
              <w:t>》印发你们，请认真贯彻执行。</w:t>
            </w:r>
          </w:p>
          <w:p w14:paraId="3FB022E5">
            <w:pPr>
              <w:widowControl/>
              <w:spacing w:line="578" w:lineRule="exact"/>
              <w:ind w:firstLine="404" w:firstLineChars="200"/>
              <w:rPr>
                <w:spacing w:val="-4"/>
                <w:szCs w:val="32"/>
              </w:rPr>
            </w:pPr>
          </w:p>
          <w:p w14:paraId="0948EE91">
            <w:pPr>
              <w:widowControl/>
              <w:spacing w:line="578" w:lineRule="exact"/>
              <w:ind w:firstLine="624" w:firstLineChars="200"/>
              <w:jc w:val="left"/>
              <w:rPr>
                <w:spacing w:val="-4"/>
                <w:szCs w:val="32"/>
              </w:rPr>
            </w:pPr>
            <w:r>
              <w:rPr>
                <w:rFonts w:hint="eastAsia"/>
                <w:spacing w:val="-4"/>
                <w:sz w:val="32"/>
                <w:szCs w:val="32"/>
              </w:rPr>
              <w:t>黑龙江省人民政府黑龙江省军区</w:t>
            </w:r>
          </w:p>
          <w:p w14:paraId="565F58ED">
            <w:pPr>
              <w:widowControl/>
              <w:spacing w:line="578" w:lineRule="exact"/>
              <w:ind w:firstLine="5304" w:firstLineChars="1700"/>
              <w:jc w:val="left"/>
              <w:rPr>
                <w:spacing w:val="-4"/>
                <w:szCs w:val="32"/>
              </w:rPr>
            </w:pPr>
            <w:r>
              <w:rPr>
                <w:spacing w:val="-4"/>
                <w:sz w:val="32"/>
                <w:szCs w:val="32"/>
              </w:rPr>
              <w:t>2022</w:t>
            </w:r>
            <w:r>
              <w:rPr>
                <w:rFonts w:hint="eastAsia"/>
                <w:spacing w:val="-4"/>
                <w:sz w:val="32"/>
                <w:szCs w:val="32"/>
              </w:rPr>
              <w:t>年</w:t>
            </w:r>
            <w:r>
              <w:rPr>
                <w:spacing w:val="-4"/>
                <w:sz w:val="32"/>
                <w:szCs w:val="32"/>
              </w:rPr>
              <w:t>2</w:t>
            </w:r>
            <w:r>
              <w:rPr>
                <w:rFonts w:hint="eastAsia"/>
                <w:spacing w:val="-4"/>
                <w:sz w:val="32"/>
                <w:szCs w:val="32"/>
              </w:rPr>
              <w:t>月日</w:t>
            </w:r>
          </w:p>
          <w:p w14:paraId="2FC745CA">
            <w:pPr>
              <w:snapToGrid w:val="0"/>
              <w:spacing w:line="280" w:lineRule="exact"/>
              <w:rPr>
                <w:rFonts w:ascii="黑体" w:hAnsi="黑体" w:eastAsia="黑体"/>
                <w:bCs/>
                <w:szCs w:val="32"/>
              </w:rPr>
            </w:pPr>
            <w:r>
              <w:rPr>
                <w:rFonts w:hint="eastAsia" w:ascii="黑体" w:hAnsi="黑体" w:eastAsia="黑体"/>
                <w:bCs/>
                <w:sz w:val="32"/>
                <w:szCs w:val="32"/>
              </w:rPr>
              <w:t>001</w:t>
            </w:r>
          </w:p>
          <w:p w14:paraId="7025B7A9">
            <w:pPr>
              <w:snapToGrid w:val="0"/>
              <w:spacing w:line="560" w:lineRule="exact"/>
              <w:rPr>
                <w:rFonts w:ascii="黑体" w:hAnsi="黑体" w:eastAsia="黑体"/>
                <w:szCs w:val="32"/>
              </w:rPr>
            </w:pPr>
            <w:r>
              <w:rPr>
                <w:rFonts w:hint="eastAsia" w:ascii="黑体" w:hAnsi="宋体" w:eastAsia="黑体"/>
                <w:sz w:val="32"/>
                <w:szCs w:val="32"/>
              </w:rPr>
              <w:t>秘</w:t>
            </w:r>
            <w:r>
              <w:rPr>
                <w:rFonts w:hint="eastAsia" w:ascii="黑体" w:hAnsi="黑体" w:eastAsia="黑体"/>
                <w:sz w:val="32"/>
                <w:szCs w:val="32"/>
              </w:rPr>
              <w:t>密★5年</w:t>
            </w:r>
          </w:p>
          <w:p w14:paraId="09355DB4">
            <w:pPr>
              <w:snapToGrid w:val="0"/>
              <w:spacing w:line="360" w:lineRule="exact"/>
              <w:rPr>
                <w:rFonts w:ascii="黑体" w:hAnsi="黑体" w:eastAsia="黑体"/>
                <w:szCs w:val="32"/>
              </w:rPr>
            </w:pPr>
          </w:p>
        </w:tc>
      </w:tr>
      <w:tr w14:paraId="6B25A8AF">
        <w:tblPrEx>
          <w:tblCellMar>
            <w:top w:w="0" w:type="dxa"/>
            <w:left w:w="108" w:type="dxa"/>
            <w:bottom w:w="0" w:type="dxa"/>
            <w:right w:w="108" w:type="dxa"/>
          </w:tblCellMar>
        </w:tblPrEx>
        <w:trPr>
          <w:trHeight w:val="1588" w:hRule="exact"/>
          <w:jc w:val="center"/>
        </w:trPr>
        <w:tc>
          <w:tcPr>
            <w:tcW w:w="8902" w:type="dxa"/>
            <w:vAlign w:val="center"/>
          </w:tcPr>
          <w:p w14:paraId="6B3DA85C">
            <w:pPr>
              <w:snapToGrid w:val="0"/>
              <w:rPr>
                <w:rFonts w:ascii="方正小标宋简体" w:hAnsi="黑体" w:eastAsia="方正小标宋简体"/>
                <w:bCs/>
                <w:sz w:val="36"/>
                <w:szCs w:val="36"/>
              </w:rPr>
            </w:pPr>
          </w:p>
        </w:tc>
      </w:tr>
      <w:tr w14:paraId="32ED04B5">
        <w:tblPrEx>
          <w:tblCellMar>
            <w:top w:w="0" w:type="dxa"/>
            <w:left w:w="108" w:type="dxa"/>
            <w:bottom w:w="0" w:type="dxa"/>
            <w:right w:w="108" w:type="dxa"/>
          </w:tblCellMar>
        </w:tblPrEx>
        <w:trPr>
          <w:trHeight w:val="1588" w:hRule="exact"/>
          <w:jc w:val="center"/>
        </w:trPr>
        <w:tc>
          <w:tcPr>
            <w:tcW w:w="8902" w:type="dxa"/>
          </w:tcPr>
          <w:p w14:paraId="030A3E8C">
            <w:pPr>
              <w:snapToGrid w:val="0"/>
              <w:spacing w:line="400" w:lineRule="exact"/>
              <w:rPr>
                <w:rFonts w:ascii="宋体" w:hAnsi="宋体"/>
                <w:szCs w:val="32"/>
              </w:rPr>
            </w:pPr>
          </w:p>
          <w:p w14:paraId="21384937">
            <w:pPr>
              <w:snapToGrid w:val="0"/>
              <w:spacing w:line="600" w:lineRule="exact"/>
              <w:jc w:val="center"/>
              <w:rPr>
                <w:rFonts w:ascii="仿宋_GB2312" w:hAnsi="宋体" w:eastAsia="仿宋_GB2312"/>
                <w:spacing w:val="-4"/>
                <w:szCs w:val="32"/>
              </w:rPr>
            </w:pPr>
          </w:p>
          <w:p w14:paraId="7801B8AD">
            <w:pPr>
              <w:snapToGrid w:val="0"/>
              <w:spacing w:line="600" w:lineRule="exact"/>
              <w:jc w:val="center"/>
              <w:rPr>
                <w:rFonts w:ascii="方正小标宋简体" w:eastAsia="方正小标宋简体"/>
                <w:bCs/>
                <w:color w:val="FF0000"/>
                <w:sz w:val="96"/>
                <w:szCs w:val="96"/>
              </w:rPr>
            </w:pPr>
            <w:r>
              <w:rPr>
                <w:rFonts w:hint="eastAsia" w:ascii="仿宋_GB2312" w:hAnsi="宋体" w:eastAsia="仿宋_GB2312"/>
                <w:spacing w:val="-4"/>
                <w:sz w:val="32"/>
                <w:szCs w:val="32"/>
              </w:rPr>
              <w:t>绥</w:t>
            </w:r>
            <w:r>
              <w:rPr>
                <w:rFonts w:hint="eastAsia" w:ascii="仿宋_GB2312" w:hAnsi="宋体" w:eastAsia="仿宋_GB2312"/>
                <w:spacing w:val="-4"/>
                <w:sz w:val="32"/>
                <w:szCs w:val="32"/>
                <w:lang w:eastAsia="zh-CN"/>
              </w:rPr>
              <w:t>政</w:t>
            </w:r>
            <w:r>
              <w:rPr>
                <w:rFonts w:hint="eastAsia" w:ascii="仿宋_GB2312" w:hAnsi="宋体" w:eastAsia="仿宋_GB2312"/>
                <w:spacing w:val="-4"/>
                <w:sz w:val="32"/>
                <w:szCs w:val="32"/>
                <w:lang w:val="en-US" w:eastAsia="zh-CN"/>
              </w:rPr>
              <w:t>发</w:t>
            </w:r>
            <w:bookmarkStart w:id="0" w:name="_GoBack"/>
            <w:bookmarkEnd w:id="0"/>
            <w:r>
              <w:rPr>
                <w:rFonts w:hint="eastAsia" w:ascii="仿宋_GB2312" w:hAnsi="宋体" w:eastAsia="仿宋_GB2312"/>
                <w:sz w:val="32"/>
                <w:szCs w:val="32"/>
              </w:rPr>
              <w:t>〔</w:t>
            </w:r>
            <w:r>
              <w:rPr>
                <w:rFonts w:hint="eastAsia" w:ascii="仿宋_GB2312" w:hAnsi="宋体" w:eastAsia="仿宋_GB2312"/>
                <w:sz w:val="32"/>
                <w:szCs w:val="32"/>
                <w:lang w:eastAsia="zh-CN"/>
              </w:rPr>
              <w:t>2026</w:t>
            </w:r>
            <w:r>
              <w:rPr>
                <w:rFonts w:hint="eastAsia" w:ascii="仿宋_GB2312" w:hAnsi="宋体" w:eastAsia="仿宋_GB2312"/>
                <w:sz w:val="32"/>
                <w:szCs w:val="32"/>
              </w:rPr>
              <w:t>〕  号</w:t>
            </w:r>
          </w:p>
        </w:tc>
      </w:tr>
    </w:tbl>
    <w:p w14:paraId="23A10CC8">
      <w:pPr>
        <w:spacing w:line="600" w:lineRule="exact"/>
        <w:jc w:val="center"/>
        <w:rPr>
          <w:rFonts w:hint="eastAsia" w:ascii="方正小标宋简体" w:eastAsia="方正小标宋简体"/>
          <w:sz w:val="44"/>
          <w:szCs w:val="44"/>
        </w:rPr>
      </w:pPr>
      <w:r>
        <w:rPr>
          <w:rFonts w:ascii="宋体" w:hAnsi="宋体"/>
          <w:sz w:val="32"/>
          <w:szCs w:val="32"/>
        </w:rPr>
        <mc:AlternateContent>
          <mc:Choice Requires="wps">
            <w:drawing>
              <wp:anchor distT="0" distB="0" distL="114300" distR="114300" simplePos="0" relativeHeight="251662336" behindDoc="0" locked="0" layoutInCell="1" allowOverlap="1">
                <wp:simplePos x="0" y="0"/>
                <wp:positionH relativeFrom="column">
                  <wp:posOffset>15240</wp:posOffset>
                </wp:positionH>
                <wp:positionV relativeFrom="paragraph">
                  <wp:posOffset>49530</wp:posOffset>
                </wp:positionV>
                <wp:extent cx="5615940" cy="0"/>
                <wp:effectExtent l="0" t="9525" r="3810" b="9525"/>
                <wp:wrapNone/>
                <wp:docPr id="1" name="Line 2"/>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19050">
                          <a:solidFill>
                            <a:srgbClr val="FF0000"/>
                          </a:solidFill>
                          <a:round/>
                        </a:ln>
                        <a:effectLst/>
                      </wps:spPr>
                      <wps:bodyPr/>
                    </wps:wsp>
                  </a:graphicData>
                </a:graphic>
              </wp:anchor>
            </w:drawing>
          </mc:Choice>
          <mc:Fallback>
            <w:pict>
              <v:line id="Line 2" o:spid="_x0000_s1026" o:spt="20" style="position:absolute;left:0pt;margin-left:1.2pt;margin-top:3.9pt;height:0pt;width:442.2pt;z-index:251662336;mso-width-relative:page;mso-height-relative:page;" filled="f" stroked="t" coordsize="21600,21600" o:gfxdata="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&#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AtOF9PUAAAABQEAAA8AAAAAAAAAAQAgAAAAIgAAAGRy&#10;cy9kb3ducmV2LnhtbFBLAQIUABQAAAAIAIdO4kDt5Ndu0AEAAK4DAAAOAAAAAAAAAAEAIAAAACMB&#10;AABkcnMvZTJvRG9jLnhtbFBLBQYAAAAABgAGAFkBAABlBQAAAAA=&#10;">
                <v:fill on="f" focussize="0,0"/>
                <v:stroke weight="1.5pt" color="#FF0000" joinstyle="round"/>
                <v:imagedata o:title=""/>
                <o:lock v:ext="edit" aspectratio="f"/>
              </v:line>
            </w:pict>
          </mc:Fallback>
        </mc:AlternateContent>
      </w:r>
    </w:p>
    <w:p w14:paraId="78638DFD">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绥化市人民政府  绥化军分区</w:t>
      </w:r>
    </w:p>
    <w:p w14:paraId="4E0AFAEA">
      <w:pPr>
        <w:spacing w:line="600" w:lineRule="exact"/>
        <w:jc w:val="center"/>
        <w:rPr>
          <w:rFonts w:hint="eastAsia" w:ascii="方正小标宋简体" w:eastAsia="方正小标宋简体"/>
          <w:w w:val="100"/>
          <w:sz w:val="44"/>
          <w:szCs w:val="44"/>
          <w:lang w:eastAsia="zh-CN"/>
        </w:rPr>
      </w:pPr>
      <w:r>
        <w:rPr>
          <w:rFonts w:hint="eastAsia" w:ascii="方正小标宋简体" w:eastAsia="方正小标宋简体"/>
          <w:w w:val="100"/>
          <w:sz w:val="44"/>
          <w:szCs w:val="44"/>
        </w:rPr>
        <w:t>关于印发《</w:t>
      </w:r>
      <w:r>
        <w:rPr>
          <w:rFonts w:hint="eastAsia" w:ascii="方正小标宋简体" w:eastAsia="方正小标宋简体"/>
          <w:w w:val="100"/>
          <w:sz w:val="44"/>
          <w:szCs w:val="44"/>
          <w:lang w:eastAsia="zh-CN"/>
        </w:rPr>
        <w:t>绥化市民兵权益保障及优待办法</w:t>
      </w:r>
    </w:p>
    <w:p w14:paraId="5CED7069">
      <w:pPr>
        <w:spacing w:line="600" w:lineRule="exact"/>
        <w:jc w:val="center"/>
        <w:rPr>
          <w:rFonts w:ascii="方正小标宋简体" w:eastAsia="方正小标宋简体"/>
          <w:w w:val="100"/>
          <w:sz w:val="44"/>
          <w:szCs w:val="44"/>
        </w:rPr>
      </w:pPr>
      <w:r>
        <w:rPr>
          <w:rFonts w:hint="eastAsia" w:ascii="方正小标宋简体" w:eastAsia="方正小标宋简体"/>
          <w:w w:val="100"/>
          <w:sz w:val="44"/>
          <w:szCs w:val="44"/>
          <w:lang w:eastAsia="zh-CN"/>
        </w:rPr>
        <w:t>（试行）</w:t>
      </w:r>
      <w:r>
        <w:rPr>
          <w:rFonts w:hint="eastAsia" w:ascii="方正小标宋简体" w:eastAsia="方正小标宋简体"/>
          <w:w w:val="100"/>
          <w:sz w:val="44"/>
          <w:szCs w:val="44"/>
        </w:rPr>
        <w:t>》的通知</w:t>
      </w:r>
    </w:p>
    <w:p w14:paraId="09C5CEBC">
      <w:pPr>
        <w:rPr>
          <w:rFonts w:eastAsia="仿宋_GB2312"/>
          <w:sz w:val="32"/>
          <w:szCs w:val="20"/>
        </w:rPr>
      </w:pPr>
    </w:p>
    <w:p w14:paraId="4215C01B">
      <w:pPr>
        <w:overflowPunct w:val="0"/>
        <w:spacing w:line="578" w:lineRule="exact"/>
        <w:rPr>
          <w:rFonts w:hint="eastAsia" w:ascii="仿宋" w:hAnsi="仿宋" w:eastAsia="仿宋" w:cs="仿宋"/>
          <w:spacing w:val="10"/>
          <w:sz w:val="32"/>
          <w:szCs w:val="32"/>
        </w:rPr>
      </w:pPr>
      <w:r>
        <w:rPr>
          <w:rFonts w:hint="eastAsia" w:ascii="仿宋" w:hAnsi="仿宋" w:eastAsia="仿宋" w:cs="仿宋"/>
          <w:spacing w:val="10"/>
          <w:sz w:val="32"/>
          <w:szCs w:val="32"/>
        </w:rPr>
        <w:t>各县（市、区）人民政府</w:t>
      </w:r>
      <w:r>
        <w:rPr>
          <w:rFonts w:hint="eastAsia" w:ascii="仿宋" w:hAnsi="仿宋" w:eastAsia="仿宋" w:cs="仿宋"/>
          <w:spacing w:val="10"/>
          <w:sz w:val="32"/>
          <w:szCs w:val="32"/>
          <w:lang w:eastAsia="zh-CN"/>
        </w:rPr>
        <w:t>，</w:t>
      </w:r>
      <w:r>
        <w:rPr>
          <w:rFonts w:hint="eastAsia" w:ascii="仿宋" w:hAnsi="仿宋" w:eastAsia="仿宋" w:cs="仿宋"/>
          <w:spacing w:val="10"/>
          <w:sz w:val="32"/>
          <w:szCs w:val="32"/>
        </w:rPr>
        <w:t>绥化经济技术开发区管委会，市政府各有关直属单位，各县（市、区）人民武装部：</w:t>
      </w:r>
    </w:p>
    <w:p w14:paraId="78113754">
      <w:pPr>
        <w:overflowPunct w:val="0"/>
        <w:spacing w:line="578" w:lineRule="exact"/>
        <w:ind w:firstLine="624" w:firstLineChars="200"/>
        <w:rPr>
          <w:rFonts w:hint="eastAsia" w:ascii="仿宋" w:hAnsi="仿宋" w:eastAsia="仿宋" w:cs="仿宋"/>
          <w:spacing w:val="-4"/>
          <w:sz w:val="32"/>
          <w:szCs w:val="32"/>
        </w:rPr>
      </w:pPr>
      <w:r>
        <w:rPr>
          <w:rFonts w:hint="eastAsia" w:ascii="仿宋" w:hAnsi="仿宋" w:eastAsia="仿宋" w:cs="仿宋"/>
          <w:spacing w:val="-4"/>
          <w:sz w:val="32"/>
          <w:szCs w:val="32"/>
        </w:rPr>
        <w:t>现将《绥化市民兵权益保障及优待办法（试行）》印发你们，</w:t>
      </w:r>
      <w:r>
        <w:rPr>
          <w:rFonts w:hint="eastAsia" w:ascii="仿宋" w:hAnsi="仿宋" w:eastAsia="仿宋" w:cs="仿宋"/>
          <w:spacing w:val="-4"/>
          <w:sz w:val="32"/>
          <w:szCs w:val="32"/>
          <w:lang w:val="en-US" w:eastAsia="zh-CN"/>
        </w:rPr>
        <w:t>请</w:t>
      </w:r>
      <w:r>
        <w:rPr>
          <w:rFonts w:hint="eastAsia" w:ascii="仿宋" w:hAnsi="仿宋" w:eastAsia="仿宋" w:cs="仿宋"/>
          <w:spacing w:val="-4"/>
          <w:sz w:val="32"/>
          <w:szCs w:val="32"/>
        </w:rPr>
        <w:t>认真贯彻执行。</w:t>
      </w:r>
    </w:p>
    <w:p w14:paraId="523F062C">
      <w:pPr>
        <w:overflowPunct w:val="0"/>
        <w:spacing w:line="578" w:lineRule="exact"/>
        <w:ind w:firstLine="624" w:firstLineChars="200"/>
        <w:rPr>
          <w:rFonts w:hint="eastAsia" w:ascii="仿宋" w:hAnsi="仿宋" w:eastAsia="仿宋" w:cs="仿宋"/>
          <w:spacing w:val="-4"/>
          <w:sz w:val="32"/>
          <w:szCs w:val="32"/>
        </w:rPr>
      </w:pPr>
    </w:p>
    <w:p w14:paraId="5346B543">
      <w:pPr>
        <w:widowControl/>
        <w:spacing w:line="578" w:lineRule="exact"/>
        <w:rPr>
          <w:rFonts w:hint="eastAsia" w:ascii="仿宋" w:hAnsi="仿宋" w:eastAsia="仿宋" w:cs="仿宋"/>
          <w:spacing w:val="-4"/>
          <w:sz w:val="32"/>
          <w:szCs w:val="32"/>
        </w:rPr>
      </w:pPr>
    </w:p>
    <w:p w14:paraId="0C50F213">
      <w:pPr>
        <w:widowControl/>
        <w:spacing w:line="578" w:lineRule="exact"/>
        <w:ind w:firstLine="624" w:firstLineChars="200"/>
        <w:jc w:val="left"/>
        <w:rPr>
          <w:rFonts w:hint="eastAsia" w:ascii="仿宋" w:hAnsi="仿宋" w:eastAsia="仿宋" w:cs="仿宋"/>
          <w:spacing w:val="-4"/>
          <w:sz w:val="32"/>
          <w:szCs w:val="32"/>
        </w:rPr>
      </w:pPr>
      <w:r>
        <w:rPr>
          <w:rFonts w:hint="eastAsia" w:ascii="仿宋" w:hAnsi="仿宋" w:eastAsia="仿宋" w:cs="仿宋"/>
          <w:spacing w:val="-4"/>
          <w:sz w:val="32"/>
          <w:szCs w:val="32"/>
        </w:rPr>
        <w:t>绥化市人民政府                  绥化军分区</w:t>
      </w:r>
    </w:p>
    <w:p w14:paraId="16946118">
      <w:pPr>
        <w:widowControl/>
        <w:spacing w:line="578" w:lineRule="exact"/>
        <w:ind w:firstLine="5304" w:firstLineChars="1700"/>
        <w:jc w:val="left"/>
        <w:rPr>
          <w:rFonts w:hint="eastAsia" w:ascii="仿宋" w:hAnsi="仿宋" w:eastAsia="仿宋" w:cs="仿宋"/>
          <w:spacing w:val="-4"/>
          <w:sz w:val="32"/>
          <w:szCs w:val="32"/>
        </w:rPr>
      </w:pPr>
      <w:r>
        <w:rPr>
          <w:rFonts w:hint="eastAsia" w:ascii="仿宋" w:hAnsi="仿宋" w:eastAsia="仿宋" w:cs="仿宋"/>
          <w:spacing w:val="-4"/>
          <w:sz w:val="32"/>
          <w:szCs w:val="32"/>
          <w:lang w:eastAsia="zh-CN"/>
        </w:rPr>
        <w:t>2026</w:t>
      </w:r>
      <w:r>
        <w:rPr>
          <w:rFonts w:hint="eastAsia" w:ascii="仿宋" w:hAnsi="仿宋" w:eastAsia="仿宋" w:cs="仿宋"/>
          <w:spacing w:val="-4"/>
          <w:sz w:val="32"/>
          <w:szCs w:val="32"/>
        </w:rPr>
        <w:t>年</w:t>
      </w:r>
      <w:r>
        <w:rPr>
          <w:rFonts w:hint="eastAsia" w:ascii="仿宋" w:hAnsi="仿宋" w:eastAsia="仿宋" w:cs="仿宋"/>
          <w:spacing w:val="-4"/>
          <w:sz w:val="32"/>
          <w:szCs w:val="32"/>
          <w:lang w:val="en-US" w:eastAsia="zh-CN"/>
        </w:rPr>
        <w:t>9</w:t>
      </w:r>
      <w:r>
        <w:rPr>
          <w:rFonts w:hint="eastAsia" w:ascii="仿宋" w:hAnsi="仿宋" w:eastAsia="仿宋" w:cs="仿宋"/>
          <w:spacing w:val="-4"/>
          <w:sz w:val="32"/>
          <w:szCs w:val="32"/>
        </w:rPr>
        <w:t>月</w:t>
      </w:r>
      <w:r>
        <w:rPr>
          <w:rFonts w:hint="eastAsia" w:ascii="仿宋" w:hAnsi="仿宋" w:eastAsia="仿宋" w:cs="仿宋"/>
          <w:spacing w:val="-4"/>
          <w:sz w:val="32"/>
          <w:szCs w:val="32"/>
          <w:lang w:val="en-US" w:eastAsia="zh-CN"/>
        </w:rPr>
        <w:t>22</w:t>
      </w:r>
      <w:r>
        <w:rPr>
          <w:rFonts w:hint="eastAsia" w:ascii="仿宋" w:hAnsi="仿宋" w:eastAsia="仿宋" w:cs="仿宋"/>
          <w:spacing w:val="-4"/>
          <w:sz w:val="32"/>
          <w:szCs w:val="32"/>
        </w:rPr>
        <w:t>日</w:t>
      </w:r>
    </w:p>
    <w:p w14:paraId="3F46EBC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Cs/>
          <w:color w:val="000000"/>
          <w:sz w:val="32"/>
          <w:szCs w:val="32"/>
          <w:lang w:eastAsia="zh-CN"/>
        </w:rPr>
        <w:sectPr>
          <w:footerReference r:id="rId3" w:type="default"/>
          <w:pgSz w:w="11906" w:h="16838"/>
          <w:pgMar w:top="2098" w:right="1474" w:bottom="1984" w:left="1588" w:header="851" w:footer="992" w:gutter="0"/>
          <w:pgNumType w:fmt="decimal" w:start="1"/>
          <w:cols w:space="720" w:num="1"/>
          <w:rtlGutter w:val="0"/>
          <w:docGrid w:type="lines" w:linePitch="312" w:charSpace="0"/>
        </w:sectPr>
      </w:pPr>
    </w:p>
    <w:p w14:paraId="086F62B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绥化市民兵权益保障及优待办法（试行）</w:t>
      </w:r>
    </w:p>
    <w:p w14:paraId="5469504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小标宋简体" w:hAnsi="方正小标宋简体" w:eastAsia="方正小标宋简体" w:cs="方正小标宋简体"/>
          <w:sz w:val="44"/>
          <w:szCs w:val="44"/>
        </w:rPr>
      </w:pPr>
    </w:p>
    <w:p w14:paraId="19528C37">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第一章  总  则</w:t>
      </w:r>
    </w:p>
    <w:p w14:paraId="2244F326">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第一条  为贯彻落实黑龙江省征兵和民兵工作领导小组《黑龙江省基干民兵权益保障指导意见》，褒扬民兵积极投身练兵备战，激励公民踊跃参加民兵组织，凝聚“民兵使命光荣，民兵享有优待”</w:t>
      </w:r>
      <w:r>
        <w:rPr>
          <w:rFonts w:hint="eastAsia" w:ascii="仿宋" w:hAnsi="仿宋" w:eastAsia="仿宋" w:cs="仿宋"/>
          <w:sz w:val="32"/>
          <w:szCs w:val="32"/>
          <w:lang w:eastAsia="zh-CN"/>
        </w:rPr>
        <w:t>的</w:t>
      </w:r>
      <w:r>
        <w:rPr>
          <w:rFonts w:hint="eastAsia" w:ascii="仿宋" w:hAnsi="仿宋" w:eastAsia="仿宋" w:cs="仿宋"/>
          <w:sz w:val="32"/>
          <w:szCs w:val="32"/>
        </w:rPr>
        <w:t>社会共识，结合我市实际，制定本办法。</w:t>
      </w:r>
    </w:p>
    <w:p w14:paraId="7B63ED03">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第二条  权益保障和优待对象包括：</w:t>
      </w:r>
    </w:p>
    <w:p w14:paraId="293B191E">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（一）绥化市在编基干民兵（省内其他市（地）基干民兵位绥化活动期间持证享受同等优惠待遇）。</w:t>
      </w:r>
    </w:p>
    <w:p w14:paraId="5BCCEF95">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（二）县级以上人民政府和同级军事机关审核认定，遂行应战应急任务的普通民兵。</w:t>
      </w:r>
    </w:p>
    <w:p w14:paraId="3637C435">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（三）编组民兵的企事业单位、社会组织和其他组织（以下简称编兵单位）。</w:t>
      </w:r>
    </w:p>
    <w:p w14:paraId="788B2FFD">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第二章  基本权益保障</w:t>
      </w:r>
    </w:p>
    <w:p w14:paraId="7C48602E">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第三条  民兵参加军事训练和执行参战支前、战备勤务、抢险救灾、社会维稳、安保警戒、保障演训、现实应对等多样化军事任务期间，继续享受原工作单位的工资、奖金和福利待遇，其工作单位不得因民兵参加军事训练和执行多样化军事任务解除其人事、劳动关系或予以调岗降薪。</w:t>
      </w:r>
    </w:p>
    <w:p w14:paraId="5DF46D23">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第四条  民兵参加军事训练和执行多样化军事任务期间，军分区、县（市、区）人民武装部根据有关规定，为其发放参训、参勤、伙食、交通等补助，购买人身意外伤害保险；出现伤亡的，按照《中华人民共和国兵役法》《民兵工作条例》《军人抚恤优待条例》《烈士褒扬条例》《执行多样化军事任务民兵预备役人员抚恤优待条例》等有关规定落实抚恤优待，各级</w:t>
      </w:r>
      <w:r>
        <w:rPr>
          <w:rFonts w:hint="eastAsia" w:ascii="仿宋" w:hAnsi="仿宋" w:eastAsia="仿宋" w:cs="仿宋"/>
          <w:sz w:val="32"/>
          <w:szCs w:val="32"/>
          <w:lang w:eastAsia="zh-CN"/>
        </w:rPr>
        <w:t>人民</w:t>
      </w:r>
      <w:r>
        <w:rPr>
          <w:rFonts w:hint="eastAsia" w:ascii="仿宋" w:hAnsi="仿宋" w:eastAsia="仿宋" w:cs="仿宋"/>
          <w:sz w:val="32"/>
          <w:szCs w:val="32"/>
        </w:rPr>
        <w:t>政府按照有关规定对其家庭进行慰问救济。</w:t>
      </w:r>
    </w:p>
    <w:p w14:paraId="7029DA42">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第五条  基干民兵参加军事训练、执行多样化军事任务及军事机关组织的集体活动期间，军分区、县（市、区）人民武装部按规定为其配发制式作训服。民兵在上述活动之外期间，制式作训服由配发单位统一保管。</w:t>
      </w:r>
    </w:p>
    <w:p w14:paraId="7F08DC05">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第六条  民兵参加军事训练和执行多样化军事任务期间，其家庭生产、生活遇到重大实际困难的，军分区、县（市、区）人民武装部和同级人民政府应协调有关单位和部门帮助解决。</w:t>
      </w:r>
    </w:p>
    <w:p w14:paraId="15A48040">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第七条  组织民兵成建制赴绥化市辖区以外参加军事训练和执行多样化军事任务，军分区、县（市、区）人民武装部应会同同级人民政府视情举行“誓师大会”“凯旋仪式”等活动。</w:t>
      </w:r>
    </w:p>
    <w:p w14:paraId="5008C2B4">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第八条  民兵参加重大专项任务时间超过2个月以上，军分区、县（市、区）人民武装部应为其出具《参加重大专项任务鉴定表》，并装入个人档案；成建制参加重大专项任务的，军分区、县（市、区）人民武装部和同级人民政府领导应赴任务一线慰问，因战场纪律、环境等不便现地慰问的，应对其家庭进行慰问。</w:t>
      </w:r>
    </w:p>
    <w:p w14:paraId="50783AE4">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第九条  军分区、县（市、区）人民武装部每年对参加军事训练和新入队的基干民兵，以及执行多样化军事任务10天以上的民兵，组织一次免费健康体检并建立健康档案。</w:t>
      </w:r>
    </w:p>
    <w:p w14:paraId="3D426138">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第十条  军分区、县（市、区）人民武装部或基层人民武装部每年结合集合点验，会同行业主管部门、编兵单位等，举行基干民兵出入队仪式，视情颁发出队纪念品。</w:t>
      </w:r>
    </w:p>
    <w:p w14:paraId="4F74C44B">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第十一条  对在军事训练、执行多样化军事任务中表现突出的民兵组织和个人，军分区、县（市、区）人民武装部每年应商同级人民政府按照有关规定予以联合表彰奖励、通报表扬等。 </w:t>
      </w:r>
    </w:p>
    <w:p w14:paraId="1B6E7147">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第十二条  军分区、县（市、区）人民武装部每年应会同地方宣传、融媒体等部门，广泛宣传民兵工作相关法律法规，宣扬新时代民兵建设成就，挖掘宣扬民兵先进典型事迹，大力营造全社会认同民兵、尊崇民兵、支持民兵工作的浓厚氛围。</w:t>
      </w:r>
    </w:p>
    <w:p w14:paraId="62055670">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第十三条  对获得省部级、战区级以上表彰的民兵，军分区、县（市、区）人民武装部应会同地方史志部门，将其事迹载入地方志（地方志书、地方综合年鉴）、军事志等。</w:t>
      </w:r>
    </w:p>
    <w:p w14:paraId="6862D29D">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第十四条  军分区、县（市、区）人民武装部每年应会同同级人民政府，将贡献突出、生活困难的民兵，纳入“春节”等重大节日走访慰问对象予以关心关怀。</w:t>
      </w:r>
    </w:p>
    <w:p w14:paraId="4A6188DE">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第十五条  军分区、县（市、区）人民武装部每年应会同同级人民政府，邀请优秀民兵代表参加军地有关重要庆典、纪念活动等。</w:t>
      </w:r>
    </w:p>
    <w:p w14:paraId="2D031FC1">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第十六条  对获得</w:t>
      </w:r>
      <w:r>
        <w:rPr>
          <w:rFonts w:hint="eastAsia" w:ascii="仿宋" w:hAnsi="仿宋" w:eastAsia="仿宋" w:cs="仿宋"/>
          <w:sz w:val="32"/>
          <w:szCs w:val="32"/>
          <w:lang w:eastAsia="zh-CN"/>
        </w:rPr>
        <w:t>省</w:t>
      </w:r>
      <w:r>
        <w:rPr>
          <w:rFonts w:hint="eastAsia" w:ascii="仿宋" w:hAnsi="仿宋" w:eastAsia="仿宋" w:cs="仿宋"/>
          <w:sz w:val="32"/>
          <w:szCs w:val="32"/>
        </w:rPr>
        <w:t>级（含）以上军地单位表彰奖励、通报表扬的基干民兵及其子女，符合兵役征集条件的，综合素质考评同等条件下优先批准入伍。</w:t>
      </w:r>
    </w:p>
    <w:p w14:paraId="7C7646E8">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第十七条  民兵符合现行就业创业相关政策规定的，优先享受就业创业扶持。</w:t>
      </w:r>
    </w:p>
    <w:p w14:paraId="2431D0CC">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第三章  优先优待保障</w:t>
      </w:r>
    </w:p>
    <w:p w14:paraId="0C92C5E5">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第十八条  基干民兵持《黑龙江省基干民兵证》，或者普通民兵凭军分区、县（市、区）人民武装部开具的参加军事训练和执行多样化军事任务优待证明，可在绥化市行政区域内享受下列优先优</w:t>
      </w:r>
      <w:r>
        <w:rPr>
          <w:rFonts w:hint="eastAsia" w:ascii="仿宋" w:hAnsi="仿宋" w:eastAsia="仿宋" w:cs="仿宋"/>
          <w:sz w:val="32"/>
          <w:szCs w:val="32"/>
          <w:lang w:eastAsia="zh-CN"/>
        </w:rPr>
        <w:t>待</w:t>
      </w:r>
      <w:r>
        <w:rPr>
          <w:rFonts w:hint="eastAsia" w:ascii="仿宋" w:hAnsi="仿宋" w:eastAsia="仿宋" w:cs="仿宋"/>
          <w:sz w:val="32"/>
          <w:szCs w:val="32"/>
        </w:rPr>
        <w:t>。相关单位、机构、场所应张贴“基干民兵优先”标识。</w:t>
      </w:r>
    </w:p>
    <w:p w14:paraId="0DA19E76">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（一）优先服务</w:t>
      </w:r>
    </w:p>
    <w:p w14:paraId="00419CD2">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1.在公路客运站、民航机场享受优先购票、安检及乘车等服务。在铁路站，享受候车等优先服务。</w:t>
      </w:r>
    </w:p>
    <w:p w14:paraId="563573C3">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2.在公立医疗机构就医享受优先挂号、化验、检查、取药、住院等“绿色通道”诊疗服务。</w:t>
      </w:r>
    </w:p>
    <w:p w14:paraId="087F2DB2">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3.在旅游景区、景点、博物馆、美术馆、文化馆等公共文化场所，经提前预约凭有效证件可享受优先讲解、引导等服务。</w:t>
      </w:r>
    </w:p>
    <w:p w14:paraId="2E4A13FE">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4.本人及其家庭成员申请法律援助的，当地司法部门应指导相关法律援助机构提供优先受理、审查和指派等服务。</w:t>
      </w:r>
    </w:p>
    <w:p w14:paraId="03F05AB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（二）优待优惠</w:t>
      </w:r>
    </w:p>
    <w:p w14:paraId="42D980AE">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1.鼓励和支持各类景区、景点、博物馆、纪念馆等，对民兵减免门票。</w:t>
      </w:r>
    </w:p>
    <w:p w14:paraId="67DE7EF9">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2.乘坐市内公共交通，凭申请办理的优待公交卡享受8折优惠。</w:t>
      </w:r>
    </w:p>
    <w:p w14:paraId="6F7C654A">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经中国银行、农业银行、工商银行、建设银行、交通银行、邮政储蓄银行等金融机构审批，可享受专属金融优惠服务，以及优先办理开销户、存取款、转账汇款等业务时，享受免收开卡工本费、卡年费、小额账户管理费、跨行转账手续费等优惠待遇。</w:t>
      </w:r>
    </w:p>
    <w:p w14:paraId="4A5D4C66">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w:t>
      </w:r>
      <w:r>
        <w:rPr>
          <w:rFonts w:hint="eastAsia" w:ascii="仿宋" w:hAnsi="仿宋" w:eastAsia="仿宋" w:cs="仿宋"/>
          <w:sz w:val="32"/>
          <w:szCs w:val="32"/>
          <w:lang w:eastAsia="zh-CN"/>
        </w:rPr>
        <w:t>鼓励和支持</w:t>
      </w:r>
      <w:r>
        <w:rPr>
          <w:rFonts w:hint="eastAsia" w:ascii="仿宋" w:hAnsi="仿宋" w:eastAsia="仿宋" w:cs="仿宋"/>
          <w:sz w:val="32"/>
          <w:szCs w:val="32"/>
        </w:rPr>
        <w:t>中国移动、电信、联通绥化分公司</w:t>
      </w:r>
      <w:r>
        <w:rPr>
          <w:rFonts w:hint="eastAsia" w:ascii="仿宋" w:hAnsi="仿宋" w:eastAsia="仿宋" w:cs="仿宋"/>
          <w:sz w:val="32"/>
          <w:szCs w:val="32"/>
          <w:lang w:eastAsia="zh-CN"/>
        </w:rPr>
        <w:t>，为民兵提供</w:t>
      </w:r>
      <w:r>
        <w:rPr>
          <w:rFonts w:hint="eastAsia" w:ascii="仿宋" w:hAnsi="仿宋" w:eastAsia="仿宋" w:cs="仿宋"/>
          <w:sz w:val="32"/>
          <w:szCs w:val="32"/>
        </w:rPr>
        <w:t>专属通信优惠套餐</w:t>
      </w:r>
      <w:r>
        <w:rPr>
          <w:rFonts w:hint="eastAsia" w:ascii="仿宋" w:hAnsi="仿宋" w:eastAsia="仿宋" w:cs="仿宋"/>
          <w:sz w:val="32"/>
          <w:szCs w:val="32"/>
          <w:lang w:eastAsia="zh-CN"/>
        </w:rPr>
        <w:t>；鼓励和支持</w:t>
      </w:r>
      <w:r>
        <w:rPr>
          <w:rFonts w:hint="eastAsia" w:ascii="仿宋" w:hAnsi="仿宋" w:eastAsia="仿宋" w:cs="仿宋"/>
          <w:sz w:val="32"/>
          <w:szCs w:val="32"/>
        </w:rPr>
        <w:t>通过“易捷加油”“中油好客e站”APP（小程序）注册会员，位中石化、中石油自营站点加油，给予0.3元/升优惠；在签订“惠兵协议”的餐饮住宿、影院、商贸零售等企业和门店，享受消费折扣和便利服务。</w:t>
      </w:r>
    </w:p>
    <w:p w14:paraId="0FAEF066">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第十九条  在不违反公平竞争的前提下，编兵单位持军分区、县（市、区）人民武装部出具的优待证明，在绥化市行政区域内享受以下生产经营扶持政策：</w:t>
      </w:r>
    </w:p>
    <w:p w14:paraId="09376BA1">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因开展民兵工作和所属员工参加民兵活动，给生产经营造成直接经济损失的，可向军分区、县（市、区）人民武装部提出申请，由军分区、人民武装部商同级人民政府有关责任部门审核认定后，按照相关规定予以补偿。</w:t>
      </w:r>
    </w:p>
    <w:p w14:paraId="22B8FC19">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对从事指挥通信、应急救援、抢险救灾等装备器材生产经营，和能够提供车辆维修、物流运输、工程抢修等服务，且符合政府采购供应商资格条件的，军分区、县（市、区）人民武装部应商同级人民政府相关部门依法依规支持其参与政府采购活动。</w:t>
      </w:r>
    </w:p>
    <w:p w14:paraId="0B56B045">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（三）对获得军分区、县（市、区）人民武装部和同级</w:t>
      </w:r>
      <w:r>
        <w:rPr>
          <w:rFonts w:hint="eastAsia" w:ascii="仿宋" w:hAnsi="仿宋" w:eastAsia="仿宋" w:cs="仿宋"/>
          <w:sz w:val="32"/>
          <w:szCs w:val="32"/>
          <w:lang w:eastAsia="zh-CN"/>
        </w:rPr>
        <w:t>人民</w:t>
      </w:r>
      <w:r>
        <w:rPr>
          <w:rFonts w:hint="eastAsia" w:ascii="仿宋" w:hAnsi="仿宋" w:eastAsia="仿宋" w:cs="仿宋"/>
          <w:sz w:val="32"/>
          <w:szCs w:val="32"/>
        </w:rPr>
        <w:t>政府联合通报表扬或者授牌颁证，且符合有关政策条件的，享受中国银行、农业银行、工商银行、建设银行、交通银行、农村信用社推出的专属信贷优惠服务。</w:t>
      </w:r>
    </w:p>
    <w:p w14:paraId="47233CAA">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本办法未列举的其他民兵权益保障及优待事宜，由军分区会同同级人民政府及有关职能部门，依据有关规定商定，并随国家和省级政策调整适时补充完善。</w:t>
      </w:r>
    </w:p>
    <w:p w14:paraId="742B4BA8">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第四章  有关保障与监督管理</w:t>
      </w:r>
    </w:p>
    <w:p w14:paraId="1F2DED58">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第二十条  各级</w:t>
      </w:r>
      <w:r>
        <w:rPr>
          <w:rFonts w:hint="eastAsia" w:ascii="仿宋" w:hAnsi="仿宋" w:eastAsia="仿宋" w:cs="仿宋"/>
          <w:sz w:val="32"/>
          <w:szCs w:val="32"/>
          <w:lang w:eastAsia="zh-CN"/>
        </w:rPr>
        <w:t>人民</w:t>
      </w:r>
      <w:r>
        <w:rPr>
          <w:rFonts w:hint="eastAsia" w:ascii="仿宋" w:hAnsi="仿宋" w:eastAsia="仿宋" w:cs="仿宋"/>
          <w:sz w:val="32"/>
          <w:szCs w:val="32"/>
        </w:rPr>
        <w:t>政府负责领导管理民兵权益保障及优待工作，军分区、县（市、区）人民武装部和基层人民武装部负责民兵权益保障及优待工作的具体组织实施，地方各有关部门和行业（企业）等应当积极为民兵权益保障及优待提供必要条件。</w:t>
      </w:r>
    </w:p>
    <w:p w14:paraId="785282A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（一）保障民兵基本权益所需经费，属地方财政事权和支出责任的，按现行经费保障渠道，分级纳入各级财政保障范围。市级财政视财力状况，按照有关规定给予适当补助。</w:t>
      </w:r>
    </w:p>
    <w:p w14:paraId="2656097C">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（二）经营主体和社会组织提供的优待服务，由其承担相关费用或者按照有关规定执行。</w:t>
      </w:r>
    </w:p>
    <w:p w14:paraId="2950A264">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（三）各有关部门应当积极为民兵权益保障及优待提供支持，解决有关困难和需求，并根据上级政策调整和形势发展，及时研究制定优待优惠标准。</w:t>
      </w:r>
    </w:p>
    <w:p w14:paraId="25A412FB">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第二十一条  《黑龙江省基干民兵证》和军分区、县（市、区）人民武装部出具的优待证明是享受民兵权益保障及优待的有效凭证。</w:t>
      </w:r>
    </w:p>
    <w:p w14:paraId="5DE95856">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（一）《黑龙江省基干民兵证》由黑龙江省军区统一规范样式，由军分区统一制发，各县（市、区）人民武装部审验、发放、更换、回收、销毁。</w:t>
      </w:r>
    </w:p>
    <w:p w14:paraId="2E3B788B">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黑龙江省基干民兵证》由县（市、区）人民武装部每年审验1次，审验时间通常结合民兵整组实施，有效期为1年。民兵在优待证有效期内享受有关权益保障及优惠优待，到期未经审验或者民兵出队时自动失效。</w:t>
      </w:r>
    </w:p>
    <w:p w14:paraId="7DD46827">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黑龙江省基干民兵证》仅限本人使用，使用时需同时出具个人居民身份证。《黑龙江省基干民兵证》涂改、转借他人使用的，县（市、区）人民武装部予以没收。《黑龙江省基干民兵证》丢失或者损坏的，应当及时报县（市、区）人民武装部备案，申请补发或者换新。</w:t>
      </w:r>
    </w:p>
    <w:p w14:paraId="2D1B20FA">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持证人有违法、违纪等行为的，其基干民兵证不予年检，并取消基干民兵资格，其证件交发证机关销毁。对伪造、变造、骗取《黑龙江省基干民兵证》的，由军分区、县（市、区）人民武装部会同公安机关依法予以处理。</w:t>
      </w:r>
    </w:p>
    <w:p w14:paraId="242E9A56">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（五）编兵单位优待证明，按照民兵组织管理关系，由县（市、区）人民武装部会同地方有关部门联合审查编组人数和企业信用等情况，经县（市、区）人民武装部主要领导批准后统一出具，每年办理一批。</w:t>
      </w:r>
    </w:p>
    <w:p w14:paraId="374EEF85">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（六）民兵和编兵单位权益受到侵害后，应根据侵权类型，向对应的行政主管部门投诉。</w:t>
      </w:r>
    </w:p>
    <w:p w14:paraId="0AC1280C">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（七）民兵和编兵单位有拒绝履行民兵义务、拒不配合完成民兵工作任务等违法违规行为的，依法依规予以处理，并按照规定收回其《黑龙江省基干民兵证》和优待证明。</w:t>
      </w:r>
    </w:p>
    <w:p w14:paraId="7C7474B4">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第二十二条  各级人民政府和军事机关负责本辖区民兵权益保障及优待的监督检查，对因落实不到位引发投诉及造成不良影响的单位和个人，督促其限期整改，情节严重的依法依规予以处理。</w:t>
      </w:r>
    </w:p>
    <w:p w14:paraId="239D5E41">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CESI仿宋-GB2312" w:hAnsi="CESI仿宋-GB2312" w:eastAsia="CESI仿宋-GB2312" w:cs="CESI仿宋-GB2312"/>
          <w:sz w:val="32"/>
          <w:szCs w:val="32"/>
        </w:rPr>
      </w:pPr>
      <w:r>
        <w:rPr>
          <w:rFonts w:hint="eastAsia" w:ascii="CESI黑体-GB2312" w:hAnsi="CESI黑体-GB2312" w:eastAsia="CESI黑体-GB2312" w:cs="CESI黑体-GB2312"/>
          <w:sz w:val="32"/>
          <w:szCs w:val="32"/>
        </w:rPr>
        <w:t>第五章  附  则</w:t>
      </w:r>
    </w:p>
    <w:p w14:paraId="670CC132">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第二十三条  本办法由绥化军分区战备建设处会同有关部门负责解释，各县（市、区）可结合实际出台民兵权益保障及优待办法实施细则。</w:t>
      </w:r>
    </w:p>
    <w:p w14:paraId="1BB0BA7D">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第二十四条  本办法自发布之日起施行，结合权益保障落实情况适时组织修订。</w:t>
      </w:r>
    </w:p>
    <w:tbl>
      <w:tblPr>
        <w:tblStyle w:val="4"/>
        <w:tblpPr w:leftFromText="180" w:rightFromText="180" w:vertAnchor="text" w:horzAnchor="page" w:tblpX="1573" w:tblpY="2436"/>
        <w:tblW w:w="8895" w:type="dxa"/>
        <w:tblInd w:w="0" w:type="dxa"/>
        <w:tblBorders>
          <w:top w:val="none" w:color="auto" w:sz="0"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895"/>
      </w:tblGrid>
      <w:tr w14:paraId="365D9852">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895" w:type="dxa"/>
            <w:tcBorders>
              <w:top w:val="single" w:color="auto" w:sz="8" w:space="0"/>
              <w:left w:val="nil"/>
              <w:bottom w:val="single" w:color="auto" w:sz="6" w:space="0"/>
              <w:right w:val="nil"/>
            </w:tcBorders>
            <w:tcMar>
              <w:top w:w="0" w:type="dxa"/>
              <w:left w:w="0" w:type="dxa"/>
              <w:bottom w:w="0" w:type="dxa"/>
              <w:right w:w="0" w:type="dxa"/>
            </w:tcMar>
            <w:vAlign w:val="center"/>
          </w:tcPr>
          <w:p w14:paraId="7AF649FF">
            <w:pPr>
              <w:spacing w:line="380" w:lineRule="exact"/>
              <w:jc w:val="left"/>
              <w:rPr>
                <w:rFonts w:ascii="仿宋_GB2312" w:hAnsi="宋体" w:eastAsia="仿宋_GB2312"/>
                <w:sz w:val="28"/>
                <w:szCs w:val="28"/>
              </w:rPr>
            </w:pPr>
            <w:r>
              <w:rPr>
                <w:rFonts w:hint="eastAsia" w:ascii="仿宋_GB2312" w:hAnsi="宋体" w:eastAsia="仿宋_GB2312"/>
                <w:sz w:val="28"/>
                <w:szCs w:val="28"/>
              </w:rPr>
              <w:t>抄送：市</w:t>
            </w:r>
            <w:r>
              <w:rPr>
                <w:rFonts w:hint="eastAsia" w:ascii="仿宋_GB2312" w:hAnsi="宋体" w:eastAsia="仿宋_GB2312"/>
                <w:sz w:val="28"/>
                <w:szCs w:val="28"/>
                <w:lang w:eastAsia="zh-CN"/>
              </w:rPr>
              <w:t>国防动员和征兵委员会</w:t>
            </w:r>
            <w:r>
              <w:rPr>
                <w:rFonts w:hint="eastAsia" w:ascii="仿宋_GB2312" w:hAnsi="宋体" w:eastAsia="仿宋_GB2312"/>
                <w:sz w:val="28"/>
                <w:szCs w:val="28"/>
              </w:rPr>
              <w:t>成员单位。　　</w:t>
            </w:r>
          </w:p>
        </w:tc>
      </w:tr>
      <w:tr w14:paraId="1163B607">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895" w:type="dxa"/>
            <w:tcBorders>
              <w:top w:val="single" w:color="auto" w:sz="6" w:space="0"/>
              <w:left w:val="nil"/>
              <w:bottom w:val="single" w:color="auto" w:sz="8" w:space="0"/>
              <w:right w:val="nil"/>
            </w:tcBorders>
            <w:tcMar>
              <w:top w:w="0" w:type="dxa"/>
              <w:left w:w="0" w:type="dxa"/>
              <w:bottom w:w="0" w:type="dxa"/>
              <w:right w:w="0" w:type="dxa"/>
            </w:tcMar>
            <w:vAlign w:val="center"/>
          </w:tcPr>
          <w:p w14:paraId="1B514537">
            <w:pPr>
              <w:spacing w:line="380" w:lineRule="exact"/>
              <w:jc w:val="left"/>
              <w:rPr>
                <w:rFonts w:ascii="仿宋_GB2312" w:hAnsi="宋体" w:eastAsia="仿宋_GB2312"/>
                <w:sz w:val="28"/>
                <w:szCs w:val="28"/>
              </w:rPr>
            </w:pPr>
            <w:r>
              <w:rPr>
                <w:rFonts w:hint="eastAsia" w:ascii="仿宋_GB2312" w:hAnsi="宋体" w:eastAsia="仿宋_GB2312"/>
                <w:sz w:val="28"/>
                <w:szCs w:val="28"/>
              </w:rPr>
              <w:t xml:space="preserve">绥化市人民政府办公室    　 </w:t>
            </w:r>
            <w:r>
              <w:rPr>
                <w:rFonts w:hint="eastAsia" w:ascii="仿宋_GB2312" w:hAnsi="宋体" w:eastAsia="仿宋_GB2312"/>
                <w:sz w:val="28"/>
                <w:szCs w:val="28"/>
                <w:lang w:val="en-US" w:eastAsia="zh-CN"/>
              </w:rPr>
              <w:t xml:space="preserve">          </w:t>
            </w:r>
            <w:r>
              <w:rPr>
                <w:rFonts w:hint="eastAsia" w:ascii="仿宋_GB2312" w:hAnsi="宋体" w:eastAsia="仿宋_GB2312"/>
                <w:sz w:val="28"/>
                <w:szCs w:val="28"/>
              </w:rPr>
              <w:t xml:space="preserve">　　 </w:t>
            </w:r>
            <w:r>
              <w:rPr>
                <w:rFonts w:hint="eastAsia" w:ascii="仿宋_GB2312" w:hAnsi="宋体" w:eastAsia="仿宋_GB2312"/>
                <w:sz w:val="28"/>
                <w:szCs w:val="28"/>
                <w:lang w:val="en-US" w:eastAsia="zh-CN"/>
              </w:rPr>
              <w:t xml:space="preserve"> </w:t>
            </w:r>
            <w:r>
              <w:rPr>
                <w:rFonts w:hint="eastAsia" w:ascii="仿宋_GB2312" w:hAnsi="宋体" w:eastAsia="仿宋_GB2312"/>
                <w:sz w:val="28"/>
                <w:szCs w:val="28"/>
              </w:rPr>
              <w:t>　</w:t>
            </w:r>
            <w:r>
              <w:rPr>
                <w:rFonts w:hint="eastAsia" w:ascii="仿宋_GB2312" w:hAnsi="宋体" w:eastAsia="仿宋_GB2312"/>
                <w:sz w:val="28"/>
                <w:szCs w:val="28"/>
                <w:lang w:eastAsia="zh-CN"/>
              </w:rPr>
              <w:t>2026</w:t>
            </w:r>
            <w:r>
              <w:rPr>
                <w:rFonts w:hint="eastAsia" w:ascii="仿宋_GB2312" w:hAnsi="宋体" w:eastAsia="仿宋_GB2312"/>
                <w:sz w:val="28"/>
                <w:szCs w:val="28"/>
              </w:rPr>
              <w:t>年</w:t>
            </w:r>
            <w:r>
              <w:rPr>
                <w:rFonts w:hint="eastAsia" w:ascii="仿宋_GB2312" w:hAnsi="宋体" w:eastAsia="仿宋_GB2312"/>
                <w:sz w:val="28"/>
                <w:szCs w:val="28"/>
                <w:lang w:val="en-US" w:eastAsia="zh-CN"/>
              </w:rPr>
              <w:t>9</w:t>
            </w:r>
            <w:r>
              <w:rPr>
                <w:rFonts w:hint="eastAsia" w:ascii="仿宋_GB2312" w:hAnsi="宋体" w:eastAsia="仿宋_GB2312"/>
                <w:sz w:val="28"/>
                <w:szCs w:val="28"/>
              </w:rPr>
              <w:t>月</w:t>
            </w:r>
            <w:r>
              <w:rPr>
                <w:rFonts w:hint="eastAsia" w:ascii="仿宋_GB2312" w:hAnsi="宋体" w:eastAsia="仿宋_GB2312"/>
                <w:sz w:val="28"/>
                <w:szCs w:val="28"/>
                <w:lang w:val="en-US" w:eastAsia="zh-CN"/>
              </w:rPr>
              <w:t>22</w:t>
            </w:r>
            <w:r>
              <w:rPr>
                <w:rFonts w:hint="eastAsia" w:ascii="仿宋_GB2312" w:hAnsi="宋体" w:eastAsia="仿宋_GB2312"/>
                <w:sz w:val="28"/>
                <w:szCs w:val="28"/>
              </w:rPr>
              <w:t>日印发</w:t>
            </w:r>
          </w:p>
        </w:tc>
      </w:tr>
    </w:tbl>
    <w:p w14:paraId="0DE200C0">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CESI仿宋-GB2312" w:hAnsi="CESI仿宋-GB2312" w:eastAsia="CESI仿宋-GB2312" w:cs="CESI仿宋-GB2312"/>
          <w:sz w:val="32"/>
          <w:szCs w:val="32"/>
        </w:rPr>
        <w:sectPr>
          <w:pgSz w:w="11906" w:h="16838"/>
          <w:pgMar w:top="2098" w:right="1474" w:bottom="1984" w:left="1587" w:header="851" w:footer="992" w:gutter="0"/>
          <w:pgNumType w:fmt="decimal"/>
          <w:cols w:space="0" w:num="1"/>
          <w:rtlGutter w:val="0"/>
          <w:docGrid w:type="lines" w:linePitch="312" w:charSpace="0"/>
        </w:sectPr>
      </w:pPr>
    </w:p>
    <w:p w14:paraId="52202D8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CESI仿宋-GB2312" w:hAnsi="CESI仿宋-GB2312" w:eastAsia="CESI仿宋-GB2312" w:cs="CESI仿宋-GB2312"/>
          <w:sz w:val="32"/>
          <w:szCs w:val="32"/>
        </w:rPr>
      </w:pPr>
    </w:p>
    <w:p w14:paraId="5CF783A7">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CESI仿宋-GB2312" w:hAnsi="CESI仿宋-GB2312" w:eastAsia="CESI仿宋-GB2312" w:cs="CESI仿宋-GB2312"/>
          <w:sz w:val="32"/>
          <w:szCs w:val="32"/>
        </w:rPr>
      </w:pPr>
    </w:p>
    <w:p w14:paraId="46E3FCC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CESI仿宋-GB2312" w:hAnsi="CESI仿宋-GB2312" w:eastAsia="CESI仿宋-GB2312" w:cs="CESI仿宋-GB2312"/>
          <w:sz w:val="32"/>
          <w:szCs w:val="32"/>
        </w:rPr>
      </w:pPr>
    </w:p>
    <w:p w14:paraId="3F5891F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CESI仿宋-GB2312" w:hAnsi="CESI仿宋-GB2312" w:eastAsia="CESI仿宋-GB2312" w:cs="CESI仿宋-GB2312"/>
          <w:sz w:val="32"/>
          <w:szCs w:val="32"/>
        </w:rPr>
      </w:pPr>
    </w:p>
    <w:p w14:paraId="5026D1D2">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CESI仿宋-GB2312" w:hAnsi="CESI仿宋-GB2312" w:eastAsia="CESI仿宋-GB2312" w:cs="CESI仿宋-GB2312"/>
          <w:sz w:val="32"/>
          <w:szCs w:val="32"/>
        </w:rPr>
      </w:pPr>
    </w:p>
    <w:p w14:paraId="202334C6">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CESI仿宋-GB2312" w:hAnsi="CESI仿宋-GB2312" w:eastAsia="CESI仿宋-GB2312" w:cs="CESI仿宋-GB2312"/>
          <w:sz w:val="32"/>
          <w:szCs w:val="32"/>
        </w:rPr>
      </w:pPr>
    </w:p>
    <w:p w14:paraId="07D4B5C3">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CESI仿宋-GB2312" w:hAnsi="CESI仿宋-GB2312" w:eastAsia="CESI仿宋-GB2312" w:cs="CESI仿宋-GB2312"/>
          <w:sz w:val="32"/>
          <w:szCs w:val="32"/>
        </w:rPr>
      </w:pPr>
    </w:p>
    <w:p w14:paraId="7F577D04">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CESI仿宋-GB2312" w:hAnsi="CESI仿宋-GB2312" w:eastAsia="CESI仿宋-GB2312" w:cs="CESI仿宋-GB2312"/>
          <w:sz w:val="32"/>
          <w:szCs w:val="32"/>
        </w:rPr>
      </w:pPr>
    </w:p>
    <w:p w14:paraId="76560517">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CESI仿宋-GB2312" w:hAnsi="CESI仿宋-GB2312" w:eastAsia="CESI仿宋-GB2312" w:cs="CESI仿宋-GB2312"/>
          <w:sz w:val="32"/>
          <w:szCs w:val="32"/>
        </w:rPr>
      </w:pPr>
    </w:p>
    <w:p w14:paraId="6A55C033">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CESI仿宋-GB2312" w:hAnsi="CESI仿宋-GB2312" w:eastAsia="CESI仿宋-GB2312" w:cs="CESI仿宋-GB2312"/>
          <w:sz w:val="32"/>
          <w:szCs w:val="32"/>
        </w:rPr>
      </w:pPr>
    </w:p>
    <w:p w14:paraId="489ED582">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CESI仿宋-GB2312" w:hAnsi="CESI仿宋-GB2312" w:eastAsia="CESI仿宋-GB2312" w:cs="CESI仿宋-GB2312"/>
          <w:sz w:val="32"/>
          <w:szCs w:val="32"/>
        </w:rPr>
      </w:pPr>
    </w:p>
    <w:p w14:paraId="2C728E7D">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CESI仿宋-GB2312" w:hAnsi="CESI仿宋-GB2312" w:eastAsia="CESI仿宋-GB2312" w:cs="CESI仿宋-GB2312"/>
          <w:sz w:val="32"/>
          <w:szCs w:val="32"/>
        </w:rPr>
      </w:pPr>
    </w:p>
    <w:p w14:paraId="5DE75C48">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CESI仿宋-GB2312" w:hAnsi="CESI仿宋-GB2312" w:eastAsia="CESI仿宋-GB2312" w:cs="CESI仿宋-GB2312"/>
          <w:sz w:val="32"/>
          <w:szCs w:val="32"/>
        </w:rPr>
      </w:pPr>
    </w:p>
    <w:p w14:paraId="0DA7B398">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CESI仿宋-GB2312" w:hAnsi="CESI仿宋-GB2312" w:eastAsia="CESI仿宋-GB2312" w:cs="CESI仿宋-GB2312"/>
          <w:sz w:val="32"/>
          <w:szCs w:val="32"/>
        </w:rPr>
      </w:pPr>
    </w:p>
    <w:p w14:paraId="2F09BACC">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CESI仿宋-GB2312" w:hAnsi="CESI仿宋-GB2312" w:eastAsia="CESI仿宋-GB2312" w:cs="CESI仿宋-GB2312"/>
          <w:sz w:val="32"/>
          <w:szCs w:val="32"/>
        </w:rPr>
      </w:pPr>
    </w:p>
    <w:sectPr>
      <w:footerReference r:id="rId4" w:type="default"/>
      <w:pgSz w:w="11906" w:h="16838"/>
      <w:pgMar w:top="2098" w:right="1474" w:bottom="1984" w:left="158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A09E2E4-B086-47AA-A268-772EB87FE07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DA6D4BA4-CBAE-4E48-9F60-6FD5CB59610C}"/>
  </w:font>
  <w:font w:name="仿宋_GB2312">
    <w:altName w:val="仿宋"/>
    <w:panose1 w:val="02010609030101010101"/>
    <w:charset w:val="86"/>
    <w:family w:val="auto"/>
    <w:pitch w:val="default"/>
    <w:sig w:usb0="00000000" w:usb1="00000000" w:usb2="00000000" w:usb3="00000000" w:csb0="00040000" w:csb1="00000000"/>
    <w:embedRegular r:id="rId3" w:fontKey="{5008F94D-B329-4F4A-A615-2B048A97EDFF}"/>
  </w:font>
  <w:font w:name="仿宋">
    <w:panose1 w:val="02010609060101010101"/>
    <w:charset w:val="86"/>
    <w:family w:val="auto"/>
    <w:pitch w:val="default"/>
    <w:sig w:usb0="800002BF" w:usb1="38CF7CFA" w:usb2="00000016" w:usb3="00000000" w:csb0="00040001" w:csb1="00000000"/>
    <w:embedRegular r:id="rId4" w:fontKey="{125FF908-BAE8-41EF-AA3D-9016B44DDC3E}"/>
  </w:font>
  <w:font w:name="方正小标宋简体">
    <w:panose1 w:val="02000000000000000000"/>
    <w:charset w:val="86"/>
    <w:family w:val="script"/>
    <w:pitch w:val="default"/>
    <w:sig w:usb0="00000001" w:usb1="08000000" w:usb2="00000000" w:usb3="00000000" w:csb0="00040000" w:csb1="00000000"/>
    <w:embedRegular r:id="rId5" w:fontKey="{20B755EA-62A2-4622-8E29-72C3D7E8D0CB}"/>
  </w:font>
  <w:font w:name="楷体_GB2312">
    <w:altName w:val="楷体"/>
    <w:panose1 w:val="02010609030101010101"/>
    <w:charset w:val="86"/>
    <w:family w:val="modern"/>
    <w:pitch w:val="default"/>
    <w:sig w:usb0="00000000" w:usb1="00000000" w:usb2="00000000" w:usb3="00000000" w:csb0="00040000" w:csb1="00000000"/>
    <w:embedRegular r:id="rId6" w:fontKey="{4BE551E7-C59C-4E87-A0B8-6743278BEDB6}"/>
  </w:font>
  <w:font w:name="楷体">
    <w:panose1 w:val="02010609060101010101"/>
    <w:charset w:val="86"/>
    <w:family w:val="auto"/>
    <w:pitch w:val="default"/>
    <w:sig w:usb0="800002BF" w:usb1="38CF7CFA" w:usb2="00000016" w:usb3="00000000" w:csb0="00040001" w:csb1="00000000"/>
  </w:font>
  <w:font w:name="CESI仿宋-GB2312">
    <w:altName w:val="仿宋"/>
    <w:panose1 w:val="02000500000000000000"/>
    <w:charset w:val="86"/>
    <w:family w:val="auto"/>
    <w:pitch w:val="default"/>
    <w:sig w:usb0="00000000" w:usb1="00000000" w:usb2="00000010" w:usb3="00000000" w:csb0="0004000F" w:csb1="00000000"/>
    <w:embedRegular r:id="rId7" w:fontKey="{F173DE49-ABCF-43DA-A8E0-B453F0CE86FF}"/>
  </w:font>
  <w:font w:name="CESI黑体-GB2312">
    <w:altName w:val="黑体"/>
    <w:panose1 w:val="02000500000000000000"/>
    <w:charset w:val="86"/>
    <w:family w:val="auto"/>
    <w:pitch w:val="default"/>
    <w:sig w:usb0="00000000" w:usb1="00000000" w:usb2="00000012" w:usb3="00000000" w:csb0="0004000F" w:csb1="00000000"/>
    <w:embedRegular r:id="rId8" w:fontKey="{017194E7-E2D9-45A2-B273-72198652F5F8}"/>
  </w:font>
  <w:font w:name="KSOFE44F9426">
    <w:panose1 w:val="02010609060101010101"/>
    <w:charset w:val="86"/>
    <w:family w:val="auto"/>
    <w:pitch w:val="default"/>
    <w:sig w:usb0="00000001" w:usb1="00000000" w:usb2="00000000" w:usb3="00000000" w:csb0="00040001" w:csb1="00000000"/>
  </w:font>
  <w:font w:name="KSOFBDAA233C">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6E668">
    <w:pPr>
      <w:pStyle w:val="2"/>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-476250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30E50B">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37.5pt;height:144pt;width:144pt;mso-position-horizontal:center;mso-position-horizontal-relative:margin;mso-wrap-style:none;z-index:251661312;mso-width-relative:page;mso-height-relative:page;" filled="f" stroked="f" coordsize="21600,21600" o:gfxdata="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Nkv9aPVAAAACAEAAA8AAAAAAAAAAQAgAAAAIgAAAGRycy9kb3ducmV2LnhtbFBL&#10;AQIUABQAAAAIAIdO4kB/jq0RMgIAAGEEAAAOAAAAAAAAAAEAIAAAACQBAABkcnMvZTJvRG9jLnht&#10;bFBLBQYAAAAABgAGAFkBAADIBQAAAAA=&#10;">
              <v:fill on="f" focussize="0,0"/>
              <v:stroke on="f" weight="0.5pt"/>
              <v:imagedata o:title=""/>
              <o:lock v:ext="edit" aspectratio="f"/>
              <v:textbox inset="0mm,0mm,0mm,0mm" style="mso-fit-shape-to-text:t;">
                <w:txbxContent>
                  <w:p w14:paraId="5530E50B">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5E688">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BA18B5"/>
    <w:rsid w:val="181F06C4"/>
    <w:rsid w:val="1B2A0D10"/>
    <w:rsid w:val="1D8D60CF"/>
    <w:rsid w:val="227B53E6"/>
    <w:rsid w:val="2BDC23A1"/>
    <w:rsid w:val="37AE1026"/>
    <w:rsid w:val="3D805EAF"/>
    <w:rsid w:val="3FAF2F6C"/>
    <w:rsid w:val="42A653BA"/>
    <w:rsid w:val="47F3096A"/>
    <w:rsid w:val="545A6004"/>
    <w:rsid w:val="5C8956D8"/>
    <w:rsid w:val="5DEF5494"/>
    <w:rsid w:val="6BDF8FF4"/>
    <w:rsid w:val="6F6EFC0B"/>
    <w:rsid w:val="6F6F8CEF"/>
    <w:rsid w:val="6FCF89FD"/>
    <w:rsid w:val="71C47238"/>
    <w:rsid w:val="777D4132"/>
    <w:rsid w:val="7A541A6F"/>
    <w:rsid w:val="7AF74A82"/>
    <w:rsid w:val="7BF8D7F0"/>
    <w:rsid w:val="7EB3DED7"/>
    <w:rsid w:val="7EDBDD09"/>
    <w:rsid w:val="7EF42A2E"/>
    <w:rsid w:val="9BD73CAC"/>
    <w:rsid w:val="9EFFFB13"/>
    <w:rsid w:val="AEFF9A70"/>
    <w:rsid w:val="BEC1DFBB"/>
    <w:rsid w:val="DD5D04B8"/>
    <w:rsid w:val="DDD362FF"/>
    <w:rsid w:val="E3FBB026"/>
    <w:rsid w:val="F1DBA1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4111</Words>
  <Characters>4150</Characters>
  <Lines>0</Lines>
  <Paragraphs>0</Paragraphs>
  <TotalTime>5</TotalTime>
  <ScaleCrop>false</ScaleCrop>
  <LinksUpToDate>false</LinksUpToDate>
  <CharactersWithSpaces>4260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2025-11-11T23:53:00Z</dcterms:created>
  <dc:creator>kylin</dc:creator>
  <cp:lastModifiedBy>龙</cp:lastModifiedBy>
  <dcterms:modified xsi:type="dcterms:W3CDTF">2026-09-22T07:29:50Z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7CB9F8EAC06A6AFF410D986ACF241A09_43</vt:lpwstr>
  </property>
  <property fmtid="{D5CDD505-2E9C-101B-9397-08002B2CF9AE}" pid="4" name="KSOTemplateDocerSaveRecord">
    <vt:lpwstr>eyJoZGlkIjoiZWJhMjkwN2ZmOGZiN2M0Njg0Mjg4OWE1MjE1ZjJjY2IiLCJ1c2VySWQiOiI3NTg2NTIwNTAifQ==</vt:lpwstr>
  </property>
</Properties>
</file>